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Harpers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Harpers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43.806</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-65.459</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Long-tubercled Spikerush</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Eleocharis tuberculosa</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Harpers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Harpers Lake is a medium-sized lake with an extensive wetland complex in southwestern Nova Scotia. Tubercled Spike-rush occurs in open peaty/sandy substrate and floating peat mat habitat along in the shoreline of the lake which experiences regular disturbances from flooding and ice scour (COSEWIC, 2010). 
Harpers Lake is located in the Western ecoregion of Nova scotia within the Sable ecodistrict. This ecodistrict is known for an abundance bogs and other wetlands, having the highest concentration of peatlands in the province (Neily et. al., 2017). The surrounding upland forest is composed of fir, pine, spruce and red maple (Service Nova Scotia Provincial Landscape Viewer [accessed June 2020]). The shoreline Harpers Lake is mostly undeveloped, and the shoreline is only accessible to off-road vehicles (COSEWIC, 2010).  The majority of the terrestrial lake frontage of Harpers Lake is provincially owned but the areas where the Tubercled Spike-rush population is most concentrated is privately owned.
There are observations of a nationally rare subspecies of panicgrass (Panicum dichotomiflorum ssp. puritanorum) along the eastern shore of the lake (AC CDC database, 2020).
For references see: HarpersLakeKBAProposal_supplement.docx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Eleocharis tuberculosa</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mature individuals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13500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2012</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250000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275000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300000</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4.9</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Based on counts of population data (number of clumps) from Atlantic Canada Conservation Data Centre observation database, this species exceeds  the minimum number of RUs needed to qualify for the threshold criteria.</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Count of population data from Atlantic Canada Conservation Data Centre observation database a targeted survey in 2012. Note: population estimate is based on 'clumps' which are a suitable index for number of mature individuals, see: COSEWIC, 2010. COSEWIC assessment and status report on the Tubercled Spike-rush Eleocharis tuberculosa in Canada. Committee on the Status of Endangered Wildlife in Canada. Ottawa. vi + 28 pp.</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National minimum and maximum estimates are given in COSEWIC, 2010. COSEWIC assessment and status report on the Tubercled Spike-rush Eleocharis tuberculosa in Canada. Committee on the Status of Endangered Wildlife in Canada. Ottawa. vi + 28 pp. Note: population estimate is based on 'clumps' which are a suitable index for number of mature individuals.</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5m vertical buffer of the lake polygon, using an Enhanced Digital Elevation Model (DP ME 55, Version 2, 2006) for the province of Nova Scotia. The vertical buffer was trimmed at a 300m horizontal distance from the lakeshore.</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Harpers Lake is one of only six lakes in Canada with populations of Tubercled Spike-rush (COSWEIC, 2010). Tubercled Spike-rush is a tall perennial sedge whose Canadian distribution is limited to six lakes in southwestern Nova Scotia. Its’ main global range is along the coastal plain of the United States, from Maine to Texas (COSEWIC, 2010). The disjunct populations of Tubercled Spike-rush in southwestern Nova Scotia are part a group of unrelated plants referred to as Atlantic Coastal Plain Flora, that are rare or unknown elsewhere in Canada. Due to the large distance between the Nova Scotia populations and the closest population in the US, there is low chance for immigration if the Canadian population is lost.</w:t>
              <w:br/>
              <w:t xml:space="preserve">For references see: HarpersLakeKBAProposal_supplement.docx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Spreading Panicgrass (Panicum dichotomiflorum ssp. puritanorum, T4, N1N2)</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2021-02-18T16:03:07Z</dcterms:modified>
</cp:coreProperties>
</file>