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A005" w14:textId="77777777" w:rsidR="00FB7C23" w:rsidRPr="00FB7C23" w:rsidRDefault="00FB7C23" w:rsidP="001650D2">
      <w:pPr>
        <w:pStyle w:val="Title"/>
        <w:rPr>
          <w:rFonts w:eastAsiaTheme="minorHAnsi"/>
          <w:vanish/>
          <w:specVanish/>
        </w:rPr>
      </w:pPr>
      <w:r>
        <w:rPr>
          <w:rStyle w:val="TitleChar"/>
        </w:rPr>
        <w:t>Upper Saint John River (Grand Falls)</w:t>
      </w:r>
    </w:p>
    <w:p w14:paraId="2F9780F0"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623A359A"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694CBD" w14:paraId="71FDF262" w14:textId="77777777">
        <w:trPr>
          <w:cantSplit/>
          <w:jc w:val="center"/>
        </w:trPr>
        <w:tc>
          <w:tcPr>
            <w:tcW w:w="12960" w:type="dxa"/>
            <w:shd w:val="clear" w:color="auto" w:fill="FFFFFF"/>
            <w:tcMar>
              <w:top w:w="0" w:type="dxa"/>
              <w:left w:w="0" w:type="dxa"/>
              <w:bottom w:w="0" w:type="dxa"/>
              <w:right w:w="0" w:type="dxa"/>
            </w:tcMar>
            <w:vAlign w:val="center"/>
          </w:tcPr>
          <w:p w14:paraId="6E273A8C" w14:textId="77777777" w:rsidR="00694CBD" w:rsidRDefault="00E80694">
            <w:pPr>
              <w:spacing w:before="40" w:after="40" w:line="240" w:lineRule="auto"/>
              <w:ind w:left="100" w:right="100"/>
            </w:pPr>
            <w:r>
              <w:rPr>
                <w:rFonts w:ascii="Calibri" w:eastAsia="Calibri" w:hAnsi="Calibri" w:cs="Calibri"/>
                <w:color w:val="5A5A5A"/>
                <w:sz w:val="24"/>
                <w:szCs w:val="24"/>
              </w:rPr>
              <w:t>Furbish’s Lousewort (</w:t>
            </w:r>
            <w:proofErr w:type="spellStart"/>
            <w:r>
              <w:rPr>
                <w:rFonts w:ascii="Calibri" w:eastAsia="Calibri" w:hAnsi="Calibri" w:cs="Calibri"/>
                <w:i/>
                <w:color w:val="5A5A5A"/>
                <w:sz w:val="24"/>
                <w:szCs w:val="24"/>
              </w:rPr>
              <w:t>Pedicularis</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furbishiae</w:t>
            </w:r>
            <w:proofErr w:type="spellEnd"/>
            <w:r>
              <w:rPr>
                <w:rFonts w:ascii="Calibri" w:eastAsia="Calibri" w:hAnsi="Calibri" w:cs="Calibri"/>
                <w:color w:val="5A5A5A"/>
                <w:sz w:val="24"/>
                <w:szCs w:val="24"/>
              </w:rPr>
              <w:t>)</w:t>
            </w:r>
          </w:p>
        </w:tc>
      </w:tr>
    </w:tbl>
    <w:p w14:paraId="36489E9A"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7C66DE37" wp14:editId="1167D26E">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1AF93D4F" w14:textId="77777777" w:rsidR="00767054" w:rsidRDefault="00767054" w:rsidP="00767054"/>
    <w:p w14:paraId="66B1BE7D"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4BE5A37E"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43BDE9B2"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67BB3218"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137DBA28"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595B5889" w14:textId="77777777" w:rsidR="00E41B21" w:rsidRPr="00751021" w:rsidRDefault="001342D3"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20606EF7" w14:textId="77777777" w:rsidR="00B62808" w:rsidRPr="00751021" w:rsidRDefault="001342D3"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E8DC27D" w14:textId="77777777" w:rsidR="00B62808" w:rsidRDefault="00B62808" w:rsidP="00830590">
      <w:pPr>
        <w:rPr>
          <w:lang w:val="en-US"/>
        </w:rPr>
      </w:pPr>
    </w:p>
    <w:p w14:paraId="0F6AF733"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159A2570"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559AFF38"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Upper Saint John River (Grand Falls)</w:t>
      </w:r>
    </w:p>
    <w:p w14:paraId="363DF6C3" w14:textId="77777777" w:rsidR="00B441AE" w:rsidRDefault="00B441AE" w:rsidP="00A9653A">
      <w:pPr>
        <w:rPr>
          <w:b/>
          <w:bCs/>
        </w:rPr>
      </w:pPr>
    </w:p>
    <w:p w14:paraId="02307481"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17F22E4A"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47.063</w:t>
      </w:r>
    </w:p>
    <w:p w14:paraId="40E693EB" w14:textId="77777777" w:rsidR="006F0D9E" w:rsidRPr="00CA498F" w:rsidRDefault="006F0D9E" w:rsidP="006F0D9E">
      <w:pPr>
        <w:rPr>
          <w:b/>
          <w:bCs/>
          <w:vanish/>
          <w:lang w:val="fr-FR"/>
          <w:specVanish/>
        </w:rPr>
      </w:pPr>
      <w:r w:rsidRPr="00CA498F">
        <w:rPr>
          <w:lang w:val="fr-FR"/>
        </w:rPr>
        <w:t>/</w:t>
      </w:r>
      <w:r>
        <w:t>-67.77</w:t>
      </w:r>
    </w:p>
    <w:p w14:paraId="68C57057" w14:textId="77777777" w:rsidR="008C5C01" w:rsidRDefault="008C5C01" w:rsidP="008C5C01">
      <w:pPr>
        <w:rPr>
          <w:b/>
          <w:bCs/>
          <w:lang w:val="fr-FR"/>
        </w:rPr>
      </w:pPr>
    </w:p>
    <w:p w14:paraId="7973AEDD"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Global</w:t>
      </w:r>
    </w:p>
    <w:p w14:paraId="66085EC0" w14:textId="77777777" w:rsidR="00B161D0" w:rsidRDefault="00B161D0" w:rsidP="00CA1197">
      <w:pPr>
        <w:pStyle w:val="ListParagraph"/>
        <w:numPr>
          <w:ilvl w:val="0"/>
          <w:numId w:val="8"/>
        </w:numPr>
        <w:ind w:left="714" w:hanging="357"/>
        <w:contextualSpacing w:val="0"/>
        <w:rPr>
          <w:b/>
          <w:bCs/>
        </w:rPr>
      </w:pPr>
    </w:p>
    <w:p w14:paraId="6A27DF5D"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694CBD" w14:paraId="5952D54D" w14:textId="77777777">
        <w:trPr>
          <w:cantSplit/>
          <w:jc w:val="center"/>
        </w:trPr>
        <w:tc>
          <w:tcPr>
            <w:tcW w:w="432" w:type="dxa"/>
            <w:shd w:val="clear" w:color="auto" w:fill="FFFFFF"/>
            <w:tcMar>
              <w:top w:w="0" w:type="dxa"/>
              <w:left w:w="0" w:type="dxa"/>
              <w:bottom w:w="0" w:type="dxa"/>
              <w:right w:w="0" w:type="dxa"/>
            </w:tcMar>
            <w:vAlign w:val="center"/>
          </w:tcPr>
          <w:p w14:paraId="16B0D70B" w14:textId="77777777" w:rsidR="00694CBD" w:rsidRDefault="00694CBD">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193675D3" w14:textId="77777777" w:rsidR="00694CBD" w:rsidRDefault="00E80694">
            <w:pPr>
              <w:spacing w:before="40" w:after="40" w:line="240" w:lineRule="auto"/>
              <w:ind w:left="100" w:right="100"/>
            </w:pPr>
            <w:r>
              <w:rPr>
                <w:rFonts w:ascii="Calibri" w:eastAsia="Calibri" w:hAnsi="Calibri" w:cs="Calibri"/>
                <w:color w:val="111111"/>
              </w:rPr>
              <w:t>● Species: Furbish’s Lousewort (</w:t>
            </w:r>
            <w:proofErr w:type="spellStart"/>
            <w:r>
              <w:rPr>
                <w:rFonts w:ascii="Calibri" w:eastAsia="Calibri" w:hAnsi="Calibri" w:cs="Calibri"/>
                <w:i/>
                <w:color w:val="000000"/>
              </w:rPr>
              <w:t>Pedicularis</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furbishiae</w:t>
            </w:r>
            <w:proofErr w:type="spellEnd"/>
            <w:r>
              <w:rPr>
                <w:rFonts w:ascii="Calibri" w:eastAsia="Calibri" w:hAnsi="Calibri" w:cs="Calibri"/>
                <w:color w:val="111111"/>
              </w:rPr>
              <w:t>)</w:t>
            </w:r>
          </w:p>
        </w:tc>
      </w:tr>
    </w:tbl>
    <w:p w14:paraId="59CDC6E9" w14:textId="77777777" w:rsidR="007F792A" w:rsidRPr="007F792A" w:rsidRDefault="007F792A" w:rsidP="007F792A">
      <w:pPr>
        <w:rPr>
          <w:sz w:val="12"/>
          <w:szCs w:val="12"/>
        </w:rPr>
      </w:pPr>
    </w:p>
    <w:p w14:paraId="4654AD9D"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39953920" w14:textId="77777777" w:rsidR="00CB311F" w:rsidRPr="00DF64DC" w:rsidRDefault="00CB311F" w:rsidP="008C5C01">
      <w:pPr>
        <w:rPr>
          <w:b/>
          <w:bCs/>
          <w:vanish/>
          <w:specVanish/>
        </w:rPr>
      </w:pPr>
      <w:r>
        <w:lastRenderedPageBreak/>
        <w:t>Upper Saint John River (Grand Falls)</w:t>
      </w:r>
    </w:p>
    <w:p w14:paraId="2CBD5957"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Global</w:t>
      </w:r>
    </w:p>
    <w:p w14:paraId="77193AD7"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694CBD" w14:paraId="254A2C0F" w14:textId="77777777">
        <w:trPr>
          <w:cantSplit/>
          <w:jc w:val="center"/>
        </w:trPr>
        <w:tc>
          <w:tcPr>
            <w:tcW w:w="432" w:type="dxa"/>
            <w:shd w:val="clear" w:color="auto" w:fill="FFFFFF"/>
            <w:tcMar>
              <w:top w:w="0" w:type="dxa"/>
              <w:left w:w="0" w:type="dxa"/>
              <w:bottom w:w="0" w:type="dxa"/>
              <w:right w:w="0" w:type="dxa"/>
            </w:tcMar>
            <w:vAlign w:val="center"/>
          </w:tcPr>
          <w:p w14:paraId="1DF33AF3" w14:textId="77777777" w:rsidR="00694CBD" w:rsidRDefault="00694CBD">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17294509" w14:textId="77777777" w:rsidR="00694CBD" w:rsidRDefault="00E80694">
            <w:pPr>
              <w:spacing w:before="40" w:after="40" w:line="240" w:lineRule="auto"/>
              <w:ind w:left="100" w:right="100"/>
            </w:pPr>
            <w:r>
              <w:rPr>
                <w:rFonts w:ascii="Calibri" w:eastAsia="Calibri" w:hAnsi="Calibri" w:cs="Calibri"/>
                <w:color w:val="111111"/>
              </w:rPr>
              <w:t>● A1a [criterion met by 1 species] - Site regularly holds ≥0.5% of the global population size AND ≥5 reproductive units of a Critically Endangered or Endangered species.</w:t>
            </w:r>
          </w:p>
        </w:tc>
      </w:tr>
    </w:tbl>
    <w:p w14:paraId="2989015C" w14:textId="77777777" w:rsidR="00750FC3" w:rsidRPr="00750FC3" w:rsidRDefault="00750FC3" w:rsidP="00750FC3">
      <w:pPr>
        <w:rPr>
          <w:sz w:val="12"/>
          <w:szCs w:val="12"/>
        </w:rPr>
      </w:pPr>
    </w:p>
    <w:p w14:paraId="0805EBF6" w14:textId="77777777" w:rsidR="00821465" w:rsidRPr="00AC5DD3" w:rsidRDefault="00821465" w:rsidP="00AC5DD3">
      <w:pPr>
        <w:pStyle w:val="ListParagraph"/>
        <w:numPr>
          <w:ilvl w:val="0"/>
          <w:numId w:val="10"/>
        </w:numPr>
        <w:rPr>
          <w:b/>
          <w:bCs/>
        </w:rPr>
      </w:pPr>
      <w:r w:rsidRPr="00AC5DD3">
        <w:rPr>
          <w:b/>
          <w:bCs/>
        </w:rPr>
        <w:t>Site Description:</w:t>
      </w:r>
    </w:p>
    <w:p w14:paraId="6639DF0F" w14:textId="77777777" w:rsidR="00B85B53" w:rsidRPr="00DF64DC" w:rsidRDefault="00B85B53" w:rsidP="00B85B53">
      <w:pPr>
        <w:rPr>
          <w:b/>
          <w:bCs/>
          <w:vanish/>
          <w:specVanish/>
        </w:rPr>
      </w:pPr>
      <w:r>
        <w:t xml:space="preserve">The Saint John River is eastern Canada’s longest river running 673 km from northern Maine into western New Brunswick and flowing south to empty into the Atlantic Ocean via the Bay of Fundy. The most northern population of Furbish’s Lousewort in Canada occurs along the banks of the Saint John River in a stretch between the US and Canadian border and the Grand Falls dam. The shoreline in this section of the river has steep banks with a which are regularly affected by seasonal ice sour and flooding. The substrate of the </w:t>
      </w:r>
      <w:proofErr w:type="spellStart"/>
      <w:r>
        <w:t>rivershore</w:t>
      </w:r>
      <w:proofErr w:type="spellEnd"/>
      <w:r>
        <w:t xml:space="preserve"> at this site is composed of well drained, </w:t>
      </w:r>
      <w:proofErr w:type="gramStart"/>
      <w:r>
        <w:t>sandy</w:t>
      </w:r>
      <w:proofErr w:type="gramEnd"/>
      <w:r>
        <w:t xml:space="preserve"> or gravelly calcareous soil and the plants here are shaded most of the day by topography of the river and the forest on the upper slope (COSEWIC, 2000). Along this section of the river, the forested shoreline buffer extends from 40m to over 100m inland from the water edge. The river shoreline and adjacent upland becomes more heavily developed approaching the Grand Falls Generating Station dam. Two other species of conservation concern have been recorded along the riverbank in this section of the Upper Saint John River: Butternut (Endangered) and the Black Ash (Threatened) (AC CDC database, accessed December 2020). For references see: </w:t>
      </w:r>
      <w:proofErr w:type="gramStart"/>
      <w:r>
        <w:t>UpperSJR(</w:t>
      </w:r>
      <w:proofErr w:type="gramEnd"/>
      <w:r>
        <w:t>GrandFalls)KBAProposal_supplement.docx</w:t>
      </w:r>
    </w:p>
    <w:p w14:paraId="552F201C" w14:textId="77777777" w:rsidR="00B85B53" w:rsidRDefault="00B85B53" w:rsidP="00B85B53"/>
    <w:p w14:paraId="0BEFADF6" w14:textId="77777777" w:rsidR="00F9116A" w:rsidRDefault="00F9116A" w:rsidP="00B85B53">
      <w:pPr>
        <w:rPr>
          <w:sz w:val="12"/>
          <w:szCs w:val="12"/>
        </w:rPr>
      </w:pPr>
    </w:p>
    <w:p w14:paraId="04F17D67"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3F649363" w14:textId="77777777" w:rsidR="00274DE7" w:rsidRDefault="00274DE7" w:rsidP="00393B91">
      <w:pPr>
        <w:spacing w:after="0" w:line="240" w:lineRule="auto"/>
        <w:rPr>
          <w:b/>
          <w:bCs/>
        </w:rPr>
      </w:pPr>
      <w:bookmarkStart w:id="4" w:name="t_elements"/>
      <w:bookmarkEnd w:id="4"/>
    </w:p>
    <w:tbl>
      <w:tblPr>
        <w:tblW w:w="13528" w:type="dxa"/>
        <w:jc w:val="center"/>
        <w:tblLayout w:type="fixed"/>
        <w:tblLook w:val="0420" w:firstRow="1" w:lastRow="0" w:firstColumn="0" w:lastColumn="0" w:noHBand="0" w:noVBand="1"/>
      </w:tblPr>
      <w:tblGrid>
        <w:gridCol w:w="1701"/>
        <w:gridCol w:w="1560"/>
        <w:gridCol w:w="1134"/>
        <w:gridCol w:w="1417"/>
        <w:gridCol w:w="1559"/>
        <w:gridCol w:w="72"/>
        <w:gridCol w:w="576"/>
        <w:gridCol w:w="628"/>
        <w:gridCol w:w="709"/>
        <w:gridCol w:w="720"/>
        <w:gridCol w:w="72"/>
        <w:gridCol w:w="669"/>
        <w:gridCol w:w="850"/>
        <w:gridCol w:w="709"/>
        <w:gridCol w:w="1152"/>
      </w:tblGrid>
      <w:tr w:rsidR="00694CBD" w14:paraId="1B823E55" w14:textId="77777777" w:rsidTr="001342D3">
        <w:trPr>
          <w:cantSplit/>
          <w:tblHeader/>
          <w:jc w:val="center"/>
        </w:trPr>
        <w:tc>
          <w:tcPr>
            <w:tcW w:w="1701"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07714EF" w14:textId="77777777" w:rsidR="00694CBD" w:rsidRDefault="00E80694">
            <w:pPr>
              <w:spacing w:after="0" w:line="240" w:lineRule="auto"/>
              <w:jc w:val="center"/>
            </w:pPr>
            <w:r>
              <w:rPr>
                <w:rFonts w:ascii="Calibri" w:eastAsia="Calibri" w:hAnsi="Calibri" w:cs="Calibri"/>
                <w:b/>
                <w:color w:val="000000"/>
              </w:rPr>
              <w:t>Species</w:t>
            </w:r>
          </w:p>
        </w:tc>
        <w:tc>
          <w:tcPr>
            <w:tcW w:w="1560"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36AD1BE" w14:textId="77777777" w:rsidR="00694CBD" w:rsidRDefault="00E80694">
            <w:pPr>
              <w:spacing w:after="0" w:line="240" w:lineRule="auto"/>
              <w:jc w:val="center"/>
            </w:pPr>
            <w:r>
              <w:rPr>
                <w:rFonts w:ascii="Calibri" w:eastAsia="Calibri" w:hAnsi="Calibri" w:cs="Calibri"/>
                <w:b/>
                <w:color w:val="000000"/>
              </w:rPr>
              <w:t>Status</w:t>
            </w:r>
          </w:p>
        </w:tc>
        <w:tc>
          <w:tcPr>
            <w:tcW w:w="113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3FD3359" w14:textId="77777777" w:rsidR="00694CBD" w:rsidRDefault="00E80694">
            <w:pPr>
              <w:spacing w:after="0" w:line="240" w:lineRule="auto"/>
              <w:jc w:val="center"/>
            </w:pPr>
            <w:r>
              <w:rPr>
                <w:rFonts w:ascii="Calibri" w:eastAsia="Calibri" w:hAnsi="Calibri" w:cs="Calibri"/>
                <w:b/>
                <w:color w:val="000000"/>
              </w:rPr>
              <w:t>Criteria Met</w:t>
            </w:r>
          </w:p>
        </w:tc>
        <w:tc>
          <w:tcPr>
            <w:tcW w:w="1417"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3A7C88E" w14:textId="77777777" w:rsidR="00694CBD" w:rsidRDefault="00E80694">
            <w:pPr>
              <w:spacing w:after="0" w:line="240" w:lineRule="auto"/>
              <w:jc w:val="center"/>
            </w:pPr>
            <w:r>
              <w:rPr>
                <w:rFonts w:ascii="Calibri" w:eastAsia="Calibri" w:hAnsi="Calibri" w:cs="Calibri"/>
                <w:b/>
                <w:color w:val="000000"/>
              </w:rPr>
              <w:t># of Reproductive Units</w:t>
            </w:r>
          </w:p>
        </w:tc>
        <w:tc>
          <w:tcPr>
            <w:tcW w:w="1559"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6C5C6BA" w14:textId="77777777" w:rsidR="00694CBD" w:rsidRDefault="00E80694">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C65B0ED" w14:textId="77777777" w:rsidR="00694CBD" w:rsidRDefault="00694CBD">
            <w:pPr>
              <w:spacing w:after="0" w:line="240" w:lineRule="auto"/>
              <w:jc w:val="center"/>
            </w:pPr>
          </w:p>
        </w:tc>
        <w:tc>
          <w:tcPr>
            <w:tcW w:w="2631"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74414864" w14:textId="77777777" w:rsidR="00694CBD" w:rsidRDefault="00E80694">
            <w:pPr>
              <w:spacing w:after="0" w:line="240" w:lineRule="auto"/>
              <w:jc w:val="center"/>
            </w:pPr>
            <w:r>
              <w:rPr>
                <w:rFonts w:ascii="Calibri" w:eastAsia="Calibri" w:hAnsi="Calibri" w:cs="Calibri"/>
                <w:b/>
                <w:color w:val="000000"/>
              </w:rPr>
              <w:t>Site Estimate</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7830B6F" w14:textId="77777777" w:rsidR="00694CBD" w:rsidRDefault="00694CBD">
            <w:pPr>
              <w:spacing w:after="0" w:line="240" w:lineRule="auto"/>
              <w:jc w:val="center"/>
            </w:pPr>
          </w:p>
        </w:tc>
        <w:tc>
          <w:tcPr>
            <w:tcW w:w="2228" w:type="dxa"/>
            <w:gridSpan w:val="3"/>
            <w:tcBorders>
              <w:top w:val="single" w:sz="16" w:space="0" w:color="000000"/>
              <w:bottom w:val="single" w:sz="8" w:space="0" w:color="000000"/>
            </w:tcBorders>
            <w:shd w:val="clear" w:color="auto" w:fill="FFFFFF"/>
            <w:tcMar>
              <w:top w:w="0" w:type="dxa"/>
              <w:left w:w="0" w:type="dxa"/>
              <w:bottom w:w="0" w:type="dxa"/>
              <w:right w:w="0" w:type="dxa"/>
            </w:tcMar>
            <w:vAlign w:val="center"/>
          </w:tcPr>
          <w:p w14:paraId="495A5267" w14:textId="77777777" w:rsidR="00694CBD" w:rsidRDefault="00E80694">
            <w:pPr>
              <w:spacing w:after="0" w:line="240" w:lineRule="auto"/>
              <w:jc w:val="center"/>
            </w:pPr>
            <w:r>
              <w:rPr>
                <w:rFonts w:ascii="Calibri" w:eastAsia="Calibri" w:hAnsi="Calibri" w:cs="Calibri"/>
                <w:b/>
                <w:color w:val="000000"/>
              </w:rPr>
              <w:t>Global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29181249" w14:textId="77777777" w:rsidR="00694CBD" w:rsidRDefault="00E80694">
            <w:pPr>
              <w:spacing w:after="0" w:line="240" w:lineRule="auto"/>
              <w:jc w:val="center"/>
            </w:pPr>
            <w:r>
              <w:rPr>
                <w:rFonts w:ascii="Calibri" w:eastAsia="Calibri" w:hAnsi="Calibri" w:cs="Calibri"/>
                <w:b/>
                <w:color w:val="000000"/>
              </w:rPr>
              <w:t>% of Global Pop. at Site</w:t>
            </w:r>
          </w:p>
        </w:tc>
      </w:tr>
      <w:tr w:rsidR="00694CBD" w14:paraId="46713490" w14:textId="77777777" w:rsidTr="001342D3">
        <w:trPr>
          <w:cantSplit/>
          <w:tblHeader/>
          <w:jc w:val="center"/>
        </w:trPr>
        <w:tc>
          <w:tcPr>
            <w:tcW w:w="1701"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E9E051D" w14:textId="77777777" w:rsidR="00694CBD" w:rsidRDefault="00694CBD">
            <w:pPr>
              <w:spacing w:before="40" w:after="40" w:line="240" w:lineRule="auto"/>
              <w:ind w:left="100" w:right="100"/>
              <w:jc w:val="center"/>
            </w:pPr>
          </w:p>
        </w:tc>
        <w:tc>
          <w:tcPr>
            <w:tcW w:w="1560"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F371941" w14:textId="77777777" w:rsidR="00694CBD" w:rsidRDefault="00694CBD">
            <w:pPr>
              <w:spacing w:before="40" w:after="40" w:line="240" w:lineRule="auto"/>
              <w:ind w:left="100" w:right="100"/>
              <w:jc w:val="center"/>
            </w:pPr>
          </w:p>
        </w:tc>
        <w:tc>
          <w:tcPr>
            <w:tcW w:w="113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FD0A5DC" w14:textId="77777777" w:rsidR="00694CBD" w:rsidRDefault="00694CBD">
            <w:pPr>
              <w:spacing w:before="40" w:after="40" w:line="240" w:lineRule="auto"/>
              <w:ind w:left="100" w:right="100"/>
              <w:jc w:val="center"/>
            </w:pPr>
          </w:p>
        </w:tc>
        <w:tc>
          <w:tcPr>
            <w:tcW w:w="1417"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277BB31" w14:textId="77777777" w:rsidR="00694CBD" w:rsidRDefault="00694CBD">
            <w:pPr>
              <w:spacing w:before="40" w:after="40" w:line="240" w:lineRule="auto"/>
              <w:ind w:left="100" w:right="100"/>
              <w:jc w:val="center"/>
            </w:pPr>
          </w:p>
        </w:tc>
        <w:tc>
          <w:tcPr>
            <w:tcW w:w="1559"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6553194" w14:textId="77777777" w:rsidR="00694CBD" w:rsidRDefault="00694CBD">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D5BA807" w14:textId="77777777" w:rsidR="00694CBD" w:rsidRDefault="00694CBD">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049BCEF" w14:textId="77777777" w:rsidR="00694CBD" w:rsidRDefault="00E80694">
            <w:pPr>
              <w:spacing w:before="40" w:after="40" w:line="240" w:lineRule="auto"/>
              <w:ind w:left="100" w:right="100"/>
              <w:jc w:val="center"/>
            </w:pPr>
            <w:r>
              <w:rPr>
                <w:rFonts w:ascii="Calibri" w:eastAsia="Calibri" w:hAnsi="Calibri" w:cs="Calibri"/>
                <w:color w:val="111111"/>
              </w:rPr>
              <w:t>Min</w:t>
            </w:r>
          </w:p>
        </w:tc>
        <w:tc>
          <w:tcPr>
            <w:tcW w:w="62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7E1CCA0" w14:textId="77777777" w:rsidR="00694CBD" w:rsidRDefault="00E80694">
            <w:pPr>
              <w:spacing w:before="40" w:after="40" w:line="240" w:lineRule="auto"/>
              <w:ind w:left="100" w:right="100"/>
              <w:jc w:val="center"/>
            </w:pPr>
            <w:r>
              <w:rPr>
                <w:rFonts w:ascii="Calibri" w:eastAsia="Calibri" w:hAnsi="Calibri" w:cs="Calibri"/>
                <w:color w:val="111111"/>
              </w:rPr>
              <w:t>Best</w:t>
            </w:r>
          </w:p>
        </w:tc>
        <w:tc>
          <w:tcPr>
            <w:tcW w:w="70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C7411FC" w14:textId="77777777" w:rsidR="00694CBD" w:rsidRDefault="00E80694">
            <w:pPr>
              <w:spacing w:before="40" w:after="40" w:line="240" w:lineRule="auto"/>
              <w:ind w:left="100" w:right="100"/>
              <w:jc w:val="center"/>
            </w:pPr>
            <w:r>
              <w:rPr>
                <w:rFonts w:ascii="Calibri" w:eastAsia="Calibri" w:hAnsi="Calibri" w:cs="Calibri"/>
                <w:color w:val="111111"/>
              </w:rPr>
              <w:t>Max</w:t>
            </w:r>
          </w:p>
        </w:tc>
        <w:tc>
          <w:tcPr>
            <w:tcW w:w="72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BE2ADC3" w14:textId="77777777" w:rsidR="00694CBD" w:rsidRDefault="00E80694">
            <w:pPr>
              <w:spacing w:before="40" w:after="40" w:line="240" w:lineRule="auto"/>
              <w:ind w:left="100" w:right="100"/>
              <w:jc w:val="center"/>
            </w:pPr>
            <w:r>
              <w:rPr>
                <w:rFonts w:ascii="Calibri" w:eastAsia="Calibri" w:hAnsi="Calibri" w:cs="Calibri"/>
                <w:color w:val="111111"/>
              </w:rPr>
              <w:t>Year</w:t>
            </w: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230FB0A" w14:textId="77777777" w:rsidR="00694CBD" w:rsidRDefault="00694CBD">
            <w:pPr>
              <w:spacing w:before="40" w:after="40" w:line="240" w:lineRule="auto"/>
              <w:ind w:left="100" w:right="100"/>
              <w:jc w:val="center"/>
            </w:pPr>
          </w:p>
        </w:tc>
        <w:tc>
          <w:tcPr>
            <w:tcW w:w="66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C1B895E" w14:textId="77777777" w:rsidR="00694CBD" w:rsidRDefault="00E80694">
            <w:pPr>
              <w:spacing w:before="40" w:after="40" w:line="240" w:lineRule="auto"/>
              <w:ind w:left="100" w:right="100"/>
              <w:jc w:val="center"/>
            </w:pPr>
            <w:r>
              <w:rPr>
                <w:rFonts w:ascii="Calibri" w:eastAsia="Calibri" w:hAnsi="Calibri" w:cs="Calibri"/>
                <w:color w:val="111111"/>
              </w:rPr>
              <w:t>Min</w:t>
            </w:r>
          </w:p>
        </w:tc>
        <w:tc>
          <w:tcPr>
            <w:tcW w:w="85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771DA13" w14:textId="77777777" w:rsidR="00694CBD" w:rsidRDefault="00E80694">
            <w:pPr>
              <w:spacing w:before="40" w:after="40" w:line="240" w:lineRule="auto"/>
              <w:ind w:left="100" w:right="100"/>
              <w:jc w:val="center"/>
            </w:pPr>
            <w:r>
              <w:rPr>
                <w:rFonts w:ascii="Calibri" w:eastAsia="Calibri" w:hAnsi="Calibri" w:cs="Calibri"/>
                <w:color w:val="111111"/>
              </w:rPr>
              <w:t>Best</w:t>
            </w:r>
          </w:p>
        </w:tc>
        <w:tc>
          <w:tcPr>
            <w:tcW w:w="70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5C7FFB7" w14:textId="77777777" w:rsidR="00694CBD" w:rsidRDefault="00E80694">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44A9F037" w14:textId="77777777" w:rsidR="00694CBD" w:rsidRDefault="00694CBD">
            <w:pPr>
              <w:spacing w:before="40" w:after="40" w:line="240" w:lineRule="auto"/>
              <w:ind w:left="100" w:right="100"/>
              <w:jc w:val="center"/>
            </w:pPr>
          </w:p>
        </w:tc>
      </w:tr>
      <w:tr w:rsidR="00694CBD" w14:paraId="369BA8B5" w14:textId="77777777" w:rsidTr="001342D3">
        <w:trPr>
          <w:cantSplit/>
          <w:jc w:val="center"/>
        </w:trPr>
        <w:tc>
          <w:tcPr>
            <w:tcW w:w="1701" w:type="dxa"/>
            <w:tcBorders>
              <w:bottom w:val="single" w:sz="8" w:space="0" w:color="000000"/>
            </w:tcBorders>
            <w:shd w:val="clear" w:color="auto" w:fill="FFFFFF"/>
            <w:tcMar>
              <w:top w:w="0" w:type="dxa"/>
              <w:left w:w="0" w:type="dxa"/>
              <w:bottom w:w="0" w:type="dxa"/>
              <w:right w:w="0" w:type="dxa"/>
            </w:tcMar>
            <w:vAlign w:val="center"/>
          </w:tcPr>
          <w:p w14:paraId="7FFA5632" w14:textId="77777777" w:rsidR="00694CBD" w:rsidRDefault="00E80694">
            <w:pPr>
              <w:spacing w:before="40" w:after="40" w:line="240" w:lineRule="auto"/>
              <w:ind w:left="100" w:right="100"/>
            </w:pPr>
            <w:proofErr w:type="spellStart"/>
            <w:r>
              <w:rPr>
                <w:rFonts w:ascii="Calibri" w:eastAsia="Calibri" w:hAnsi="Calibri" w:cs="Calibri"/>
                <w:i/>
                <w:color w:val="111111"/>
              </w:rPr>
              <w:t>Pedicularis</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furbishiae</w:t>
            </w:r>
            <w:proofErr w:type="spellEnd"/>
          </w:p>
        </w:tc>
        <w:tc>
          <w:tcPr>
            <w:tcW w:w="1560" w:type="dxa"/>
            <w:tcBorders>
              <w:bottom w:val="single" w:sz="8" w:space="0" w:color="000000"/>
            </w:tcBorders>
            <w:shd w:val="clear" w:color="auto" w:fill="FFFFFF"/>
            <w:tcMar>
              <w:top w:w="0" w:type="dxa"/>
              <w:left w:w="0" w:type="dxa"/>
              <w:bottom w:w="0" w:type="dxa"/>
              <w:right w:w="0" w:type="dxa"/>
            </w:tcMar>
            <w:vAlign w:val="center"/>
          </w:tcPr>
          <w:p w14:paraId="41C9ACDB" w14:textId="77777777" w:rsidR="00694CBD" w:rsidRDefault="00E80694">
            <w:pPr>
              <w:spacing w:before="40" w:after="40" w:line="240" w:lineRule="auto"/>
              <w:ind w:left="100" w:right="100"/>
              <w:jc w:val="center"/>
            </w:pPr>
            <w:r>
              <w:rPr>
                <w:rFonts w:ascii="Calibri" w:eastAsia="Calibri" w:hAnsi="Calibri" w:cs="Calibri"/>
                <w:color w:val="111111"/>
              </w:rPr>
              <w:t>EN (IUCN); G1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1134" w:type="dxa"/>
            <w:tcBorders>
              <w:bottom w:val="single" w:sz="8" w:space="0" w:color="000000"/>
            </w:tcBorders>
            <w:shd w:val="clear" w:color="auto" w:fill="FFFFFF"/>
            <w:tcMar>
              <w:top w:w="0" w:type="dxa"/>
              <w:left w:w="0" w:type="dxa"/>
              <w:bottom w:w="0" w:type="dxa"/>
              <w:right w:w="0" w:type="dxa"/>
            </w:tcMar>
            <w:vAlign w:val="center"/>
          </w:tcPr>
          <w:p w14:paraId="70F92E97" w14:textId="77777777" w:rsidR="00694CBD" w:rsidRDefault="00E80694">
            <w:pPr>
              <w:spacing w:before="40" w:after="40" w:line="240" w:lineRule="auto"/>
              <w:ind w:left="100" w:right="100"/>
              <w:jc w:val="center"/>
            </w:pPr>
            <w:r>
              <w:rPr>
                <w:rFonts w:ascii="Calibri" w:eastAsia="Calibri" w:hAnsi="Calibri" w:cs="Calibri"/>
                <w:color w:val="111111"/>
              </w:rPr>
              <w:t>A1a</w:t>
            </w:r>
          </w:p>
        </w:tc>
        <w:tc>
          <w:tcPr>
            <w:tcW w:w="1417" w:type="dxa"/>
            <w:tcBorders>
              <w:bottom w:val="single" w:sz="8" w:space="0" w:color="000000"/>
            </w:tcBorders>
            <w:shd w:val="clear" w:color="auto" w:fill="FFFFFF"/>
            <w:tcMar>
              <w:top w:w="0" w:type="dxa"/>
              <w:left w:w="0" w:type="dxa"/>
              <w:bottom w:w="0" w:type="dxa"/>
              <w:right w:w="0" w:type="dxa"/>
            </w:tcMar>
            <w:vAlign w:val="center"/>
          </w:tcPr>
          <w:p w14:paraId="227D3950" w14:textId="77777777" w:rsidR="00694CBD" w:rsidRDefault="00E80694">
            <w:pPr>
              <w:spacing w:before="40" w:after="40" w:line="240" w:lineRule="auto"/>
              <w:ind w:left="100" w:right="100"/>
              <w:jc w:val="center"/>
            </w:pPr>
            <w:r>
              <w:rPr>
                <w:rFonts w:ascii="Calibri" w:eastAsia="Calibri" w:hAnsi="Calibri" w:cs="Calibri"/>
                <w:color w:val="111111"/>
              </w:rPr>
              <w:t>5</w:t>
            </w:r>
            <w:r>
              <w:rPr>
                <w:rFonts w:ascii="Calibri" w:eastAsia="Calibri" w:hAnsi="Calibri" w:cs="Calibri"/>
                <w:color w:val="111111"/>
                <w:vertAlign w:val="superscript"/>
              </w:rPr>
              <w:t>1</w:t>
            </w:r>
          </w:p>
        </w:tc>
        <w:tc>
          <w:tcPr>
            <w:tcW w:w="1559" w:type="dxa"/>
            <w:tcBorders>
              <w:bottom w:val="single" w:sz="8" w:space="0" w:color="000000"/>
            </w:tcBorders>
            <w:shd w:val="clear" w:color="auto" w:fill="FFFFFF"/>
            <w:tcMar>
              <w:top w:w="0" w:type="dxa"/>
              <w:left w:w="0" w:type="dxa"/>
              <w:bottom w:w="0" w:type="dxa"/>
              <w:right w:w="0" w:type="dxa"/>
            </w:tcMar>
            <w:vAlign w:val="center"/>
          </w:tcPr>
          <w:p w14:paraId="390C7F9D" w14:textId="77777777" w:rsidR="00694CBD" w:rsidRDefault="00E80694">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2F8883CD" w14:textId="77777777" w:rsidR="00694CBD" w:rsidRDefault="00694CBD">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23351A2E" w14:textId="77777777" w:rsidR="00694CBD" w:rsidRDefault="00E80694">
            <w:pPr>
              <w:spacing w:before="40" w:after="40" w:line="240" w:lineRule="auto"/>
              <w:ind w:left="100" w:right="100"/>
              <w:jc w:val="center"/>
            </w:pPr>
            <w:r>
              <w:rPr>
                <w:rFonts w:ascii="Calibri" w:eastAsia="Calibri" w:hAnsi="Calibri" w:cs="Calibri"/>
                <w:color w:val="111111"/>
              </w:rPr>
              <w:t>71</w:t>
            </w:r>
          </w:p>
        </w:tc>
        <w:tc>
          <w:tcPr>
            <w:tcW w:w="628" w:type="dxa"/>
            <w:tcBorders>
              <w:bottom w:val="single" w:sz="8" w:space="0" w:color="000000"/>
            </w:tcBorders>
            <w:shd w:val="clear" w:color="auto" w:fill="FFFFFF"/>
            <w:tcMar>
              <w:top w:w="0" w:type="dxa"/>
              <w:left w:w="0" w:type="dxa"/>
              <w:bottom w:w="0" w:type="dxa"/>
              <w:right w:w="0" w:type="dxa"/>
            </w:tcMar>
            <w:vAlign w:val="center"/>
          </w:tcPr>
          <w:p w14:paraId="473A0DDC" w14:textId="77777777" w:rsidR="00694CBD" w:rsidRDefault="00E80694">
            <w:pPr>
              <w:spacing w:before="40" w:after="40" w:line="240" w:lineRule="auto"/>
              <w:ind w:left="100" w:right="100"/>
              <w:jc w:val="center"/>
            </w:pPr>
            <w:r>
              <w:rPr>
                <w:rFonts w:ascii="Calibri" w:eastAsia="Calibri" w:hAnsi="Calibri" w:cs="Calibri"/>
                <w:color w:val="111111"/>
              </w:rPr>
              <w:t>94</w:t>
            </w:r>
            <w:r>
              <w:rPr>
                <w:rFonts w:ascii="Calibri" w:eastAsia="Calibri" w:hAnsi="Calibri" w:cs="Calibri"/>
                <w:color w:val="111111"/>
                <w:vertAlign w:val="superscript"/>
              </w:rPr>
              <w:t>2</w:t>
            </w:r>
          </w:p>
        </w:tc>
        <w:tc>
          <w:tcPr>
            <w:tcW w:w="709" w:type="dxa"/>
            <w:tcBorders>
              <w:bottom w:val="single" w:sz="8" w:space="0" w:color="000000"/>
            </w:tcBorders>
            <w:shd w:val="clear" w:color="auto" w:fill="FFFFFF"/>
            <w:tcMar>
              <w:top w:w="0" w:type="dxa"/>
              <w:left w:w="0" w:type="dxa"/>
              <w:bottom w:w="0" w:type="dxa"/>
              <w:right w:w="0" w:type="dxa"/>
            </w:tcMar>
            <w:vAlign w:val="center"/>
          </w:tcPr>
          <w:p w14:paraId="19327EC6" w14:textId="77777777" w:rsidR="00694CBD" w:rsidRDefault="00E80694">
            <w:pPr>
              <w:spacing w:before="40" w:after="40" w:line="240" w:lineRule="auto"/>
              <w:ind w:left="100" w:right="100"/>
              <w:jc w:val="center"/>
            </w:pPr>
            <w:r>
              <w:rPr>
                <w:rFonts w:ascii="Calibri" w:eastAsia="Calibri" w:hAnsi="Calibri" w:cs="Calibri"/>
                <w:color w:val="111111"/>
              </w:rPr>
              <w:t>116</w:t>
            </w:r>
          </w:p>
        </w:tc>
        <w:tc>
          <w:tcPr>
            <w:tcW w:w="720" w:type="dxa"/>
            <w:tcBorders>
              <w:bottom w:val="single" w:sz="8" w:space="0" w:color="000000"/>
            </w:tcBorders>
            <w:shd w:val="clear" w:color="auto" w:fill="FFFFFF"/>
            <w:tcMar>
              <w:top w:w="0" w:type="dxa"/>
              <w:left w:w="0" w:type="dxa"/>
              <w:bottom w:w="0" w:type="dxa"/>
              <w:right w:w="0" w:type="dxa"/>
            </w:tcMar>
            <w:vAlign w:val="center"/>
          </w:tcPr>
          <w:p w14:paraId="41364134" w14:textId="77777777" w:rsidR="00694CBD" w:rsidRDefault="00E80694">
            <w:pPr>
              <w:spacing w:before="40" w:after="40" w:line="240" w:lineRule="auto"/>
              <w:ind w:left="100" w:right="100"/>
              <w:jc w:val="center"/>
            </w:pPr>
            <w:r>
              <w:rPr>
                <w:rFonts w:ascii="Calibri" w:eastAsia="Calibri" w:hAnsi="Calibri" w:cs="Calibri"/>
                <w:color w:val="111111"/>
              </w:rPr>
              <w:t>2018 and 2019</w:t>
            </w:r>
          </w:p>
        </w:tc>
        <w:tc>
          <w:tcPr>
            <w:tcW w:w="72" w:type="dxa"/>
            <w:tcBorders>
              <w:bottom w:val="single" w:sz="8" w:space="0" w:color="000000"/>
            </w:tcBorders>
            <w:shd w:val="clear" w:color="auto" w:fill="FFFFFF"/>
            <w:tcMar>
              <w:top w:w="0" w:type="dxa"/>
              <w:left w:w="0" w:type="dxa"/>
              <w:bottom w:w="0" w:type="dxa"/>
              <w:right w:w="0" w:type="dxa"/>
            </w:tcMar>
            <w:vAlign w:val="center"/>
          </w:tcPr>
          <w:p w14:paraId="59704879" w14:textId="77777777" w:rsidR="00694CBD" w:rsidRDefault="00694CBD">
            <w:pPr>
              <w:spacing w:before="40" w:after="40" w:line="240" w:lineRule="auto"/>
              <w:ind w:left="100" w:right="100"/>
            </w:pPr>
          </w:p>
        </w:tc>
        <w:tc>
          <w:tcPr>
            <w:tcW w:w="669" w:type="dxa"/>
            <w:tcBorders>
              <w:bottom w:val="single" w:sz="8" w:space="0" w:color="000000"/>
            </w:tcBorders>
            <w:shd w:val="clear" w:color="auto" w:fill="FFFFFF"/>
            <w:tcMar>
              <w:top w:w="0" w:type="dxa"/>
              <w:left w:w="0" w:type="dxa"/>
              <w:bottom w:w="0" w:type="dxa"/>
              <w:right w:w="0" w:type="dxa"/>
            </w:tcMar>
            <w:vAlign w:val="center"/>
          </w:tcPr>
          <w:p w14:paraId="439928F7" w14:textId="77777777" w:rsidR="00694CBD" w:rsidRDefault="00E80694">
            <w:pPr>
              <w:spacing w:before="40" w:after="40" w:line="240" w:lineRule="auto"/>
              <w:ind w:left="100" w:right="100"/>
              <w:jc w:val="center"/>
            </w:pPr>
            <w:r>
              <w:rPr>
                <w:rFonts w:ascii="Calibri" w:eastAsia="Calibri" w:hAnsi="Calibri" w:cs="Calibri"/>
                <w:color w:val="111111"/>
              </w:rPr>
              <w:t>2068</w:t>
            </w:r>
          </w:p>
        </w:tc>
        <w:tc>
          <w:tcPr>
            <w:tcW w:w="850" w:type="dxa"/>
            <w:tcBorders>
              <w:bottom w:val="single" w:sz="8" w:space="0" w:color="000000"/>
            </w:tcBorders>
            <w:shd w:val="clear" w:color="auto" w:fill="FFFFFF"/>
            <w:tcMar>
              <w:top w:w="0" w:type="dxa"/>
              <w:left w:w="0" w:type="dxa"/>
              <w:bottom w:w="0" w:type="dxa"/>
              <w:right w:w="0" w:type="dxa"/>
            </w:tcMar>
            <w:vAlign w:val="center"/>
          </w:tcPr>
          <w:p w14:paraId="65C571DB" w14:textId="77777777" w:rsidR="00694CBD" w:rsidRDefault="00E80694">
            <w:pPr>
              <w:spacing w:before="40" w:after="40" w:line="240" w:lineRule="auto"/>
              <w:ind w:left="100" w:right="100"/>
              <w:jc w:val="center"/>
            </w:pPr>
            <w:r>
              <w:rPr>
                <w:rFonts w:ascii="Calibri" w:eastAsia="Calibri" w:hAnsi="Calibri" w:cs="Calibri"/>
                <w:color w:val="111111"/>
              </w:rPr>
              <w:t>4534</w:t>
            </w:r>
            <w:r>
              <w:rPr>
                <w:rFonts w:ascii="Calibri" w:eastAsia="Calibri" w:hAnsi="Calibri" w:cs="Calibri"/>
                <w:color w:val="111111"/>
                <w:vertAlign w:val="superscript"/>
              </w:rPr>
              <w:t>3</w:t>
            </w:r>
          </w:p>
        </w:tc>
        <w:tc>
          <w:tcPr>
            <w:tcW w:w="709" w:type="dxa"/>
            <w:tcBorders>
              <w:bottom w:val="single" w:sz="8" w:space="0" w:color="000000"/>
            </w:tcBorders>
            <w:shd w:val="clear" w:color="auto" w:fill="FFFFFF"/>
            <w:tcMar>
              <w:top w:w="0" w:type="dxa"/>
              <w:left w:w="0" w:type="dxa"/>
              <w:bottom w:w="0" w:type="dxa"/>
              <w:right w:w="0" w:type="dxa"/>
            </w:tcMar>
            <w:vAlign w:val="center"/>
          </w:tcPr>
          <w:p w14:paraId="62ADCE80" w14:textId="77777777" w:rsidR="00694CBD" w:rsidRDefault="00E80694">
            <w:pPr>
              <w:spacing w:before="40" w:after="40" w:line="240" w:lineRule="auto"/>
              <w:ind w:left="100" w:right="100"/>
              <w:jc w:val="center"/>
            </w:pPr>
            <w:r>
              <w:rPr>
                <w:rFonts w:ascii="Calibri" w:eastAsia="Calibri" w:hAnsi="Calibri" w:cs="Calibri"/>
                <w:color w:val="111111"/>
              </w:rPr>
              <w:t>7000</w:t>
            </w:r>
          </w:p>
        </w:tc>
        <w:tc>
          <w:tcPr>
            <w:tcW w:w="1152" w:type="dxa"/>
            <w:tcBorders>
              <w:bottom w:val="single" w:sz="8" w:space="0" w:color="000000"/>
            </w:tcBorders>
            <w:shd w:val="clear" w:color="auto" w:fill="FFFFFF"/>
            <w:tcMar>
              <w:top w:w="0" w:type="dxa"/>
              <w:left w:w="0" w:type="dxa"/>
              <w:bottom w:w="0" w:type="dxa"/>
              <w:right w:w="0" w:type="dxa"/>
            </w:tcMar>
            <w:vAlign w:val="center"/>
          </w:tcPr>
          <w:p w14:paraId="40D7EC93" w14:textId="77777777" w:rsidR="00694CBD" w:rsidRDefault="00E80694">
            <w:pPr>
              <w:spacing w:before="40" w:after="40" w:line="240" w:lineRule="auto"/>
              <w:ind w:left="100" w:right="100"/>
              <w:jc w:val="center"/>
            </w:pPr>
            <w:r>
              <w:rPr>
                <w:rFonts w:ascii="Calibri" w:eastAsia="Calibri" w:hAnsi="Calibri" w:cs="Calibri"/>
                <w:color w:val="111111"/>
              </w:rPr>
              <w:t>2.1</w:t>
            </w:r>
          </w:p>
        </w:tc>
      </w:tr>
    </w:tbl>
    <w:p w14:paraId="0CA3F169"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694CBD" w14:paraId="74C5ACD5" w14:textId="77777777">
        <w:trPr>
          <w:cantSplit/>
          <w:jc w:val="center"/>
        </w:trPr>
        <w:tc>
          <w:tcPr>
            <w:tcW w:w="13032" w:type="dxa"/>
            <w:shd w:val="clear" w:color="auto" w:fill="EFEFEF"/>
            <w:tcMar>
              <w:top w:w="0" w:type="dxa"/>
              <w:left w:w="0" w:type="dxa"/>
              <w:bottom w:w="0" w:type="dxa"/>
              <w:right w:w="0" w:type="dxa"/>
            </w:tcMar>
            <w:vAlign w:val="center"/>
          </w:tcPr>
          <w:p w14:paraId="087111D4" w14:textId="00738870" w:rsidR="00694CBD" w:rsidRDefault="00E80694">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The site exceeds the minimum number of RUs required to meet the criteria, (AC CDC database, accessed February 2021).</w:t>
            </w:r>
          </w:p>
        </w:tc>
      </w:tr>
      <w:tr w:rsidR="00694CBD" w14:paraId="16280C17" w14:textId="77777777">
        <w:trPr>
          <w:cantSplit/>
          <w:jc w:val="center"/>
        </w:trPr>
        <w:tc>
          <w:tcPr>
            <w:tcW w:w="13032" w:type="dxa"/>
            <w:shd w:val="clear" w:color="auto" w:fill="EFEFEF"/>
            <w:tcMar>
              <w:top w:w="0" w:type="dxa"/>
              <w:left w:w="0" w:type="dxa"/>
              <w:bottom w:w="0" w:type="dxa"/>
              <w:right w:w="0" w:type="dxa"/>
            </w:tcMar>
            <w:vAlign w:val="center"/>
          </w:tcPr>
          <w:p w14:paraId="5E8457C5" w14:textId="45209F1F" w:rsidR="00694CBD" w:rsidRDefault="00E80694">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The site has undergone targeted population counts in 2018 and 2019 with the number of individuals totalling 71 and 116 respectively (AC CDC database, accessed February 2021). The best site estimate is the average of these two numbers. .</w:t>
            </w:r>
          </w:p>
        </w:tc>
      </w:tr>
      <w:tr w:rsidR="00694CBD" w14:paraId="43988EBA" w14:textId="77777777">
        <w:trPr>
          <w:cantSplit/>
          <w:jc w:val="center"/>
        </w:trPr>
        <w:tc>
          <w:tcPr>
            <w:tcW w:w="13032" w:type="dxa"/>
            <w:shd w:val="clear" w:color="auto" w:fill="EFEFEF"/>
            <w:tcMar>
              <w:top w:w="0" w:type="dxa"/>
              <w:left w:w="0" w:type="dxa"/>
              <w:bottom w:w="0" w:type="dxa"/>
              <w:right w:w="0" w:type="dxa"/>
            </w:tcMar>
            <w:vAlign w:val="center"/>
          </w:tcPr>
          <w:p w14:paraId="19649AEF" w14:textId="77777777" w:rsidR="00694CBD" w:rsidRDefault="00E80694">
            <w:pPr>
              <w:spacing w:before="200" w:after="0" w:line="240" w:lineRule="auto"/>
            </w:pPr>
            <w:r>
              <w:rPr>
                <w:rFonts w:ascii="Calibri" w:eastAsia="Calibri" w:hAnsi="Calibri" w:cs="Calibri"/>
                <w:color w:val="000000"/>
                <w:sz w:val="20"/>
                <w:szCs w:val="20"/>
                <w:vertAlign w:val="superscript"/>
              </w:rPr>
              <w:lastRenderedPageBreak/>
              <w:t>3</w:t>
            </w:r>
            <w:r>
              <w:rPr>
                <w:rFonts w:ascii="Calibri" w:eastAsia="Calibri" w:hAnsi="Calibri" w:cs="Calibri"/>
                <w:color w:val="000000"/>
                <w:sz w:val="20"/>
                <w:szCs w:val="20"/>
              </w:rPr>
              <w:t xml:space="preserve">The minimum and maximum global estimates for the number of mature individuals are taken from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Explorer population ranges for Maine (2000 to 6000) and New Brunswick (68 to 1000). The best estimate is the mean of the two values. See,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2020.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Explorer [web application].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Arlington, Virginia. Available </w:t>
            </w:r>
            <w:hyperlink r:id="rId10">
              <w:r>
                <w:rPr>
                  <w:rFonts w:ascii="Calibri" w:eastAsia="Calibri" w:hAnsi="Calibri" w:cs="Calibri"/>
                  <w:color w:val="0000FF"/>
                  <w:u w:val="single"/>
                </w:rPr>
                <w:t>link</w:t>
              </w:r>
            </w:hyperlink>
            <w:r>
              <w:rPr>
                <w:rFonts w:ascii="Calibri" w:eastAsia="Calibri" w:hAnsi="Calibri" w:cs="Calibri"/>
                <w:color w:val="000000"/>
                <w:sz w:val="20"/>
                <w:szCs w:val="20"/>
              </w:rPr>
              <w:t>).</w:t>
            </w:r>
          </w:p>
        </w:tc>
      </w:tr>
    </w:tbl>
    <w:p w14:paraId="4EA84F7C" w14:textId="77777777" w:rsidR="005C4500" w:rsidRPr="005C4500" w:rsidRDefault="005C4500" w:rsidP="001D2970">
      <w:pPr>
        <w:rPr>
          <w:b/>
          <w:bCs/>
          <w:sz w:val="12"/>
          <w:szCs w:val="12"/>
        </w:rPr>
      </w:pPr>
    </w:p>
    <w:p w14:paraId="29FE20B0"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538D535" w14:textId="77777777" w:rsidR="00472AE8" w:rsidRPr="00DB6FFF" w:rsidRDefault="00FC3D11" w:rsidP="00DB6FFF">
      <w:pPr>
        <w:pStyle w:val="ListParagraph"/>
        <w:numPr>
          <w:ilvl w:val="0"/>
          <w:numId w:val="10"/>
        </w:numPr>
        <w:rPr>
          <w:b/>
          <w:bCs/>
        </w:rPr>
      </w:pPr>
      <w:r w:rsidRPr="00DB6FFF">
        <w:rPr>
          <w:b/>
          <w:bCs/>
        </w:rPr>
        <w:t>Delineation Rationale:</w:t>
      </w:r>
    </w:p>
    <w:p w14:paraId="405820DB" w14:textId="77777777" w:rsidR="00F56408" w:rsidRPr="00DF64DC" w:rsidRDefault="00F56408" w:rsidP="00F56408">
      <w:pPr>
        <w:rPr>
          <w:b/>
          <w:bCs/>
          <w:vanish/>
          <w:specVanish/>
        </w:rPr>
      </w:pPr>
      <w:r>
        <w:t xml:space="preserve">The KBA boundary is defined by the historical and extant records of Furbish’s Lousewort in this section of the Saint John River contained within a 100m buffer of the river edge. Due to the dynamic nature of the population biology of this species an extension of 1 km upstream and downstream were applied to the </w:t>
      </w:r>
      <w:proofErr w:type="spellStart"/>
      <w:r>
        <w:t>rivershore</w:t>
      </w:r>
      <w:proofErr w:type="spellEnd"/>
      <w:r>
        <w:t xml:space="preserve"> buffer.</w:t>
      </w:r>
    </w:p>
    <w:p w14:paraId="0FF139CB" w14:textId="77777777" w:rsidR="00F56408" w:rsidRDefault="00F56408" w:rsidP="00F56408"/>
    <w:p w14:paraId="3442D81F" w14:textId="77777777" w:rsidR="00F56408" w:rsidRPr="00D12466" w:rsidRDefault="00F56408" w:rsidP="009E3897">
      <w:pPr>
        <w:rPr>
          <w:b/>
          <w:bCs/>
          <w:sz w:val="12"/>
          <w:szCs w:val="12"/>
        </w:rPr>
      </w:pPr>
    </w:p>
    <w:p w14:paraId="0369D9A8"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0ECFC4F2"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694CBD" w14:paraId="3F97E0E9" w14:textId="77777777">
        <w:trPr>
          <w:cantSplit/>
          <w:jc w:val="center"/>
        </w:trPr>
        <w:tc>
          <w:tcPr>
            <w:tcW w:w="4320" w:type="dxa"/>
            <w:shd w:val="clear" w:color="auto" w:fill="EFEFEF"/>
            <w:tcMar>
              <w:top w:w="0" w:type="dxa"/>
              <w:left w:w="0" w:type="dxa"/>
              <w:bottom w:w="0" w:type="dxa"/>
              <w:right w:w="0" w:type="dxa"/>
            </w:tcMar>
            <w:vAlign w:val="center"/>
          </w:tcPr>
          <w:p w14:paraId="53C33342" w14:textId="77777777" w:rsidR="00694CBD" w:rsidRDefault="00E80694">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02923F6D" w14:textId="77777777" w:rsidR="00694CBD" w:rsidRDefault="00E80694">
            <w:pPr>
              <w:spacing w:before="40" w:after="40" w:line="240" w:lineRule="auto"/>
              <w:ind w:left="40" w:right="40"/>
            </w:pPr>
            <w:r>
              <w:rPr>
                <w:rFonts w:ascii="Calibri" w:eastAsia="Calibri" w:hAnsi="Calibri" w:cs="Calibri"/>
                <w:color w:val="111111"/>
              </w:rPr>
              <w:t xml:space="preserve">Furbish’s Lousewort is an herbaceous </w:t>
            </w:r>
            <w:proofErr w:type="spellStart"/>
            <w:r>
              <w:rPr>
                <w:rFonts w:ascii="Calibri" w:eastAsia="Calibri" w:hAnsi="Calibri" w:cs="Calibri"/>
                <w:color w:val="111111"/>
              </w:rPr>
              <w:t>hemiparasitic</w:t>
            </w:r>
            <w:proofErr w:type="spellEnd"/>
            <w:r>
              <w:rPr>
                <w:rFonts w:ascii="Calibri" w:eastAsia="Calibri" w:hAnsi="Calibri" w:cs="Calibri"/>
                <w:color w:val="111111"/>
              </w:rPr>
              <w:t xml:space="preserve"> perennial plant with a global distribution limited to a 225 km stretch of the Saint John River near the Maine and New Brunswick border (Environment Canada, 2010). Furbish’s Lousewort primarily occupies temporary habitats within the transition zone on the riverbank between the forested upper bank and the sparse herbaceous vegetation of the lower bank (COSEWIC, 2000). The riverbank is subject to frequent disturbance by high water and ice on the lower part of the riverbank and landslides on the upper portion of the riverbank. The population biology of Furbish’s Lousewort is dynamic with populations continually being destroyed and established in new sites. Furbish’s Lousewort reproduces exclusively by seed and most seedlings grow beneath or near the parent plant. The seeds can also be transported by water and are able to float in water for several days (COSEWIC, 2000). Due to the dynamic nature of its habitat the number of plants detected can vary from year to year. Despite the dynamic nature of the habitat and a lack of historical data, the population size and habitat availability of Furbish’s Lousewort is thought to be declining (Environment Canada, 2010). The Grand Falls population of Furbish’s Lousewort has had modern-day counts as high as 298 in 2001, but the latest surveys (2018, 2019) have counted less than 120 individuals (AC CDC database, accessed February 2020). </w:t>
            </w:r>
            <w:r>
              <w:rPr>
                <w:rFonts w:ascii="Calibri" w:eastAsia="Calibri" w:hAnsi="Calibri" w:cs="Calibri"/>
                <w:color w:val="111111"/>
              </w:rPr>
              <w:br/>
              <w:t xml:space="preserve">For references see: </w:t>
            </w:r>
            <w:proofErr w:type="gramStart"/>
            <w:r>
              <w:rPr>
                <w:rFonts w:ascii="Calibri" w:eastAsia="Calibri" w:hAnsi="Calibri" w:cs="Calibri"/>
                <w:color w:val="111111"/>
              </w:rPr>
              <w:t>UpperSJR(</w:t>
            </w:r>
            <w:proofErr w:type="gramEnd"/>
            <w:r>
              <w:rPr>
                <w:rFonts w:ascii="Calibri" w:eastAsia="Calibri" w:hAnsi="Calibri" w:cs="Calibri"/>
                <w:color w:val="111111"/>
              </w:rPr>
              <w:t>GrandFalls)KBAProposal_supplement.docx</w:t>
            </w:r>
          </w:p>
        </w:tc>
      </w:tr>
      <w:tr w:rsidR="00694CBD" w14:paraId="54447A0E" w14:textId="77777777">
        <w:trPr>
          <w:cantSplit/>
          <w:jc w:val="center"/>
        </w:trPr>
        <w:tc>
          <w:tcPr>
            <w:tcW w:w="4320" w:type="dxa"/>
            <w:shd w:val="clear" w:color="auto" w:fill="FFFFFF"/>
            <w:tcMar>
              <w:top w:w="0" w:type="dxa"/>
              <w:left w:w="0" w:type="dxa"/>
              <w:bottom w:w="0" w:type="dxa"/>
              <w:right w:w="0" w:type="dxa"/>
            </w:tcMar>
            <w:vAlign w:val="center"/>
          </w:tcPr>
          <w:p w14:paraId="409C19D9" w14:textId="77777777" w:rsidR="00694CBD" w:rsidRDefault="00E80694">
            <w:pPr>
              <w:spacing w:before="40" w:after="40" w:line="240" w:lineRule="auto"/>
              <w:ind w:left="40" w:right="40"/>
            </w:pPr>
            <w:r>
              <w:rPr>
                <w:rFonts w:ascii="Calibri" w:eastAsia="Calibri" w:hAnsi="Calibri" w:cs="Calibri"/>
                <w:b/>
                <w:color w:val="111111"/>
              </w:rPr>
              <w:lastRenderedPageBreak/>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3F986416" w14:textId="77777777" w:rsidR="00694CBD" w:rsidRDefault="00E80694">
            <w:pPr>
              <w:spacing w:before="40" w:after="40" w:line="240" w:lineRule="auto"/>
              <w:ind w:left="40" w:right="40"/>
            </w:pPr>
            <w:r>
              <w:rPr>
                <w:rFonts w:ascii="Calibri" w:eastAsia="Calibri" w:hAnsi="Calibri" w:cs="Calibri"/>
                <w:i/>
                <w:color w:val="111111"/>
              </w:rPr>
              <w:t>-</w:t>
            </w:r>
          </w:p>
        </w:tc>
      </w:tr>
      <w:tr w:rsidR="00694CBD" w14:paraId="6B25F55E" w14:textId="77777777">
        <w:trPr>
          <w:cantSplit/>
          <w:jc w:val="center"/>
        </w:trPr>
        <w:tc>
          <w:tcPr>
            <w:tcW w:w="4320" w:type="dxa"/>
            <w:shd w:val="clear" w:color="auto" w:fill="EFEFEF"/>
            <w:tcMar>
              <w:top w:w="0" w:type="dxa"/>
              <w:left w:w="0" w:type="dxa"/>
              <w:bottom w:w="0" w:type="dxa"/>
              <w:right w:w="0" w:type="dxa"/>
            </w:tcMar>
            <w:vAlign w:val="center"/>
          </w:tcPr>
          <w:p w14:paraId="620B51A9" w14:textId="77777777" w:rsidR="00694CBD" w:rsidRDefault="00E80694">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6748B3C8" w14:textId="77777777" w:rsidR="00694CBD" w:rsidRDefault="00E80694">
            <w:pPr>
              <w:spacing w:before="40" w:after="40" w:line="240" w:lineRule="auto"/>
              <w:ind w:left="40" w:right="40"/>
            </w:pPr>
            <w:r>
              <w:rPr>
                <w:rFonts w:ascii="Calibri" w:eastAsia="Calibri" w:hAnsi="Calibri" w:cs="Calibri"/>
                <w:color w:val="111111"/>
              </w:rPr>
              <w:t>•</w:t>
            </w:r>
            <w:r>
              <w:rPr>
                <w:rFonts w:ascii="Calibri" w:eastAsia="Calibri" w:hAnsi="Calibri" w:cs="Calibri"/>
                <w:color w:val="111111"/>
              </w:rPr>
              <w:tab/>
              <w:t>Butternut (Juglans cinerea, G3, N2, Endangered)</w:t>
            </w:r>
            <w:r>
              <w:rPr>
                <w:rFonts w:ascii="Calibri" w:eastAsia="Calibri" w:hAnsi="Calibri" w:cs="Calibri"/>
                <w:color w:val="111111"/>
              </w:rPr>
              <w:br/>
              <w:t>•</w:t>
            </w:r>
            <w:r>
              <w:rPr>
                <w:rFonts w:ascii="Calibri" w:eastAsia="Calibri" w:hAnsi="Calibri" w:cs="Calibri"/>
                <w:color w:val="111111"/>
              </w:rPr>
              <w:tab/>
              <w:t>Black Ash (Fraxinus nigra, G5, N5, Threatened, IUCN:CR)</w:t>
            </w:r>
          </w:p>
        </w:tc>
      </w:tr>
      <w:tr w:rsidR="00694CBD" w14:paraId="026CFE41" w14:textId="77777777">
        <w:trPr>
          <w:cantSplit/>
          <w:jc w:val="center"/>
        </w:trPr>
        <w:tc>
          <w:tcPr>
            <w:tcW w:w="4320" w:type="dxa"/>
            <w:shd w:val="clear" w:color="auto" w:fill="FFFFFF"/>
            <w:tcMar>
              <w:top w:w="0" w:type="dxa"/>
              <w:left w:w="0" w:type="dxa"/>
              <w:bottom w:w="0" w:type="dxa"/>
              <w:right w:w="0" w:type="dxa"/>
            </w:tcMar>
            <w:vAlign w:val="center"/>
          </w:tcPr>
          <w:p w14:paraId="2A42FEB3" w14:textId="77777777" w:rsidR="00694CBD" w:rsidRDefault="00E80694">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6731F410" w14:textId="77777777" w:rsidR="00694CBD" w:rsidRDefault="00E80694">
            <w:pPr>
              <w:spacing w:before="40" w:after="40" w:line="240" w:lineRule="auto"/>
              <w:ind w:left="40" w:right="40"/>
            </w:pPr>
            <w:r>
              <w:rPr>
                <w:rFonts w:ascii="Calibri" w:eastAsia="Calibri" w:hAnsi="Calibri" w:cs="Calibri"/>
                <w:color w:val="111111"/>
              </w:rPr>
              <w:t>0% - completely unprotected</w:t>
            </w:r>
          </w:p>
        </w:tc>
      </w:tr>
      <w:tr w:rsidR="00694CBD" w14:paraId="7DA074D8" w14:textId="77777777">
        <w:trPr>
          <w:cantSplit/>
          <w:jc w:val="center"/>
        </w:trPr>
        <w:tc>
          <w:tcPr>
            <w:tcW w:w="4320" w:type="dxa"/>
            <w:shd w:val="clear" w:color="auto" w:fill="EFEFEF"/>
            <w:tcMar>
              <w:top w:w="0" w:type="dxa"/>
              <w:left w:w="0" w:type="dxa"/>
              <w:bottom w:w="0" w:type="dxa"/>
              <w:right w:w="0" w:type="dxa"/>
            </w:tcMar>
            <w:vAlign w:val="center"/>
          </w:tcPr>
          <w:p w14:paraId="2A62C16E" w14:textId="77777777" w:rsidR="00694CBD" w:rsidRDefault="00E80694">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29A36D2F" w14:textId="77777777" w:rsidR="00694CBD" w:rsidRDefault="00E80694">
            <w:pPr>
              <w:spacing w:before="40" w:after="40" w:line="240" w:lineRule="auto"/>
              <w:ind w:left="40" w:right="40"/>
            </w:pPr>
            <w:r>
              <w:rPr>
                <w:rFonts w:ascii="Calibri" w:eastAsia="Calibri" w:hAnsi="Calibri" w:cs="Calibri"/>
                <w:color w:val="111111"/>
              </w:rPr>
              <w:t>-</w:t>
            </w:r>
          </w:p>
        </w:tc>
      </w:tr>
      <w:tr w:rsidR="00694CBD" w14:paraId="5D7D7881" w14:textId="77777777">
        <w:trPr>
          <w:cantSplit/>
          <w:jc w:val="center"/>
        </w:trPr>
        <w:tc>
          <w:tcPr>
            <w:tcW w:w="4320" w:type="dxa"/>
            <w:shd w:val="clear" w:color="auto" w:fill="FFFFFF"/>
            <w:tcMar>
              <w:top w:w="0" w:type="dxa"/>
              <w:left w:w="0" w:type="dxa"/>
              <w:bottom w:w="0" w:type="dxa"/>
              <w:right w:w="0" w:type="dxa"/>
            </w:tcMar>
            <w:vAlign w:val="center"/>
          </w:tcPr>
          <w:p w14:paraId="0FAF7B55" w14:textId="77777777" w:rsidR="00694CBD" w:rsidRDefault="00E80694">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5A1B1EE7" w14:textId="77777777" w:rsidR="00694CBD" w:rsidRDefault="00E80694">
            <w:pPr>
              <w:spacing w:before="40" w:after="40" w:line="240" w:lineRule="auto"/>
              <w:ind w:left="40" w:right="40"/>
            </w:pPr>
            <w:r>
              <w:rPr>
                <w:rFonts w:ascii="Calibri" w:eastAsia="Calibri" w:hAnsi="Calibri" w:cs="Calibri"/>
                <w:color w:val="111111"/>
              </w:rPr>
              <w:t>Site/area management; Awareness &amp; communications; Species management</w:t>
            </w:r>
          </w:p>
        </w:tc>
      </w:tr>
      <w:tr w:rsidR="00694CBD" w14:paraId="133178C8" w14:textId="77777777">
        <w:trPr>
          <w:cantSplit/>
          <w:jc w:val="center"/>
        </w:trPr>
        <w:tc>
          <w:tcPr>
            <w:tcW w:w="4320" w:type="dxa"/>
            <w:shd w:val="clear" w:color="auto" w:fill="EFEFEF"/>
            <w:tcMar>
              <w:top w:w="0" w:type="dxa"/>
              <w:left w:w="0" w:type="dxa"/>
              <w:bottom w:w="0" w:type="dxa"/>
              <w:right w:w="0" w:type="dxa"/>
            </w:tcMar>
            <w:vAlign w:val="center"/>
          </w:tcPr>
          <w:p w14:paraId="3184DEFB" w14:textId="77777777" w:rsidR="00694CBD" w:rsidRDefault="00E80694">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516B0F29" w14:textId="77777777" w:rsidR="00694CBD" w:rsidRDefault="00E80694">
            <w:pPr>
              <w:spacing w:before="40" w:after="40" w:line="240" w:lineRule="auto"/>
              <w:ind w:left="40" w:right="40"/>
            </w:pPr>
            <w:r>
              <w:rPr>
                <w:rFonts w:ascii="Calibri" w:eastAsia="Calibri" w:hAnsi="Calibri" w:cs="Calibri"/>
                <w:color w:val="111111"/>
              </w:rPr>
              <w:t>Climate change &amp; severe weather; Energy production &amp; mining; Natural system modifications</w:t>
            </w:r>
          </w:p>
        </w:tc>
      </w:tr>
      <w:tr w:rsidR="00694CBD" w14:paraId="1AF8C769" w14:textId="77777777">
        <w:trPr>
          <w:cantSplit/>
          <w:jc w:val="center"/>
        </w:trPr>
        <w:tc>
          <w:tcPr>
            <w:tcW w:w="4320" w:type="dxa"/>
            <w:shd w:val="clear" w:color="auto" w:fill="FFFFFF"/>
            <w:tcMar>
              <w:top w:w="0" w:type="dxa"/>
              <w:left w:w="0" w:type="dxa"/>
              <w:bottom w:w="0" w:type="dxa"/>
              <w:right w:w="0" w:type="dxa"/>
            </w:tcMar>
            <w:vAlign w:val="center"/>
          </w:tcPr>
          <w:p w14:paraId="6BF33ECF" w14:textId="77777777" w:rsidR="00694CBD" w:rsidRDefault="00E80694">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6DBD8734" w14:textId="77777777" w:rsidR="00694CBD" w:rsidRDefault="00E80694">
            <w:pPr>
              <w:spacing w:before="40" w:after="40" w:line="240" w:lineRule="auto"/>
              <w:ind w:left="40" w:right="40"/>
            </w:pPr>
            <w:r>
              <w:rPr>
                <w:rFonts w:ascii="Calibri" w:eastAsia="Calibri" w:hAnsi="Calibri" w:cs="Calibri"/>
                <w:color w:val="111111"/>
              </w:rPr>
              <w:t>Site/area protection</w:t>
            </w:r>
          </w:p>
        </w:tc>
      </w:tr>
    </w:tbl>
    <w:p w14:paraId="5506C1D0" w14:textId="77777777" w:rsidR="00CC2E65" w:rsidRDefault="00CC2E65" w:rsidP="00472456">
      <w:pPr>
        <w:spacing w:after="0" w:line="240" w:lineRule="auto"/>
      </w:pPr>
    </w:p>
    <w:p w14:paraId="7F462B04" w14:textId="77777777" w:rsidR="00BD2FF8" w:rsidRDefault="00BD2FF8" w:rsidP="00BD2FF8"/>
    <w:p w14:paraId="41ED2C38"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42C62C3F" w14:textId="77777777" w:rsidR="00591E1D" w:rsidRDefault="00591E1D" w:rsidP="00591E1D">
      <w:r>
        <w:t>If you run out of space for any of your answers to questions 5-11, please expand the text box by clicking it and then pulling the bottom border downwards.</w:t>
      </w:r>
    </w:p>
    <w:p w14:paraId="479C46CD" w14:textId="77777777" w:rsidR="00591E1D" w:rsidRPr="002E28A0" w:rsidRDefault="00591E1D" w:rsidP="00CC2E65"/>
    <w:p w14:paraId="5154FF1D" w14:textId="77777777" w:rsidR="00CC2E65" w:rsidRPr="008F4434" w:rsidRDefault="00CC2E65" w:rsidP="00CC2E65">
      <w:pPr>
        <w:rPr>
          <w:i/>
          <w:iCs/>
          <w:u w:val="single"/>
        </w:rPr>
      </w:pPr>
      <w:r w:rsidRPr="008F4434">
        <w:rPr>
          <w:i/>
          <w:iCs/>
          <w:u w:val="single"/>
        </w:rPr>
        <w:t>Required information for review completion:</w:t>
      </w:r>
    </w:p>
    <w:p w14:paraId="44CBD0CE" w14:textId="11FBCACE" w:rsidR="00CC2E65" w:rsidRDefault="00CC2E65" w:rsidP="00CC2E65">
      <w:pPr>
        <w:rPr>
          <w:bCs/>
        </w:rPr>
      </w:pPr>
      <w:r w:rsidRPr="001F7958">
        <w:rPr>
          <w:bCs/>
        </w:rPr>
        <w:t xml:space="preserve">1. Name  </w:t>
      </w:r>
      <w:r w:rsidRPr="001F7958">
        <w:rPr>
          <w:bCs/>
        </w:rPr>
        <w:object w:dxaOrig="225" w:dyaOrig="225" w14:anchorId="5700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1" o:title=""/>
          </v:shape>
          <w:control r:id="rId12" w:name="TextBox2" w:shapeid="_x0000_i1067"/>
        </w:object>
      </w:r>
    </w:p>
    <w:p w14:paraId="5A163D6F" w14:textId="77777777" w:rsidR="00CC2E65" w:rsidRPr="001F7958" w:rsidRDefault="00CC2E65" w:rsidP="00CC2E65">
      <w:pPr>
        <w:rPr>
          <w:bCs/>
        </w:rPr>
      </w:pPr>
    </w:p>
    <w:p w14:paraId="223FB9EC" w14:textId="669D0A5D" w:rsidR="00CC2E65" w:rsidRDefault="00CC2E65" w:rsidP="00CC2E65">
      <w:pPr>
        <w:rPr>
          <w:bCs/>
        </w:rPr>
      </w:pPr>
      <w:r w:rsidRPr="001F7958">
        <w:rPr>
          <w:bCs/>
        </w:rPr>
        <w:t xml:space="preserve">2. Email address  </w:t>
      </w:r>
      <w:r w:rsidRPr="001F7958">
        <w:rPr>
          <w:bCs/>
        </w:rPr>
        <w:object w:dxaOrig="225" w:dyaOrig="225" w14:anchorId="46C4206E">
          <v:shape id="_x0000_i1069" type="#_x0000_t75" style="width:288.75pt;height:22.5pt" o:ole="">
            <v:imagedata r:id="rId13" o:title=""/>
          </v:shape>
          <w:control r:id="rId14" w:name="TextBox21" w:shapeid="_x0000_i1069"/>
        </w:object>
      </w:r>
    </w:p>
    <w:p w14:paraId="01CC4A1C" w14:textId="77777777" w:rsidR="00CC2E65" w:rsidRPr="001F7958" w:rsidRDefault="00CC2E65" w:rsidP="00CC2E65">
      <w:pPr>
        <w:rPr>
          <w:bCs/>
        </w:rPr>
      </w:pPr>
    </w:p>
    <w:p w14:paraId="1543D091" w14:textId="1BBAD999" w:rsidR="00CC2E65" w:rsidRDefault="00CC2E65" w:rsidP="00CC2E65">
      <w:pPr>
        <w:rPr>
          <w:bCs/>
        </w:rPr>
      </w:pPr>
      <w:r w:rsidRPr="001F7958">
        <w:rPr>
          <w:bCs/>
        </w:rPr>
        <w:t xml:space="preserve">3. Phone number (optional) </w:t>
      </w:r>
      <w:r w:rsidRPr="001F7958">
        <w:rPr>
          <w:bCs/>
        </w:rPr>
        <w:object w:dxaOrig="225" w:dyaOrig="225" w14:anchorId="6D1CFC3E">
          <v:shape id="_x0000_i1071" type="#_x0000_t75" style="width:239.25pt;height:22.5pt" o:ole="">
            <v:imagedata r:id="rId15" o:title=""/>
          </v:shape>
          <w:control r:id="rId16" w:name="TextBox22" w:shapeid="_x0000_i1071"/>
        </w:object>
      </w:r>
    </w:p>
    <w:p w14:paraId="65A50D96" w14:textId="77777777" w:rsidR="00CC2E65" w:rsidRPr="001F7958" w:rsidRDefault="00CC2E65" w:rsidP="00CC2E65">
      <w:pPr>
        <w:rPr>
          <w:bCs/>
        </w:rPr>
      </w:pPr>
    </w:p>
    <w:p w14:paraId="08072C35" w14:textId="77777777" w:rsidR="00CC2E65" w:rsidRPr="001F7958" w:rsidRDefault="00CC2E65" w:rsidP="00CC2E65">
      <w:pPr>
        <w:rPr>
          <w:bCs/>
        </w:rPr>
      </w:pPr>
      <w:r w:rsidRPr="001F7958">
        <w:rPr>
          <w:bCs/>
        </w:rPr>
        <w:lastRenderedPageBreak/>
        <w:t>4. I understand and agree that my name and contact information may be provided to additional reviewers indicating that I provided a technical review of this KBA</w:t>
      </w:r>
    </w:p>
    <w:p w14:paraId="16379245" w14:textId="4C4975E2" w:rsidR="00CC2E65" w:rsidRPr="001F7958" w:rsidRDefault="00CC2E65" w:rsidP="00CC2E65">
      <w:pPr>
        <w:ind w:firstLine="720"/>
        <w:rPr>
          <w:bCs/>
        </w:rPr>
      </w:pPr>
      <w:r w:rsidRPr="001F7958">
        <w:rPr>
          <w:bCs/>
        </w:rPr>
        <w:object w:dxaOrig="225" w:dyaOrig="225" w14:anchorId="0C05C007">
          <v:shape id="_x0000_i1073" type="#_x0000_t75" style="width:108pt;height:18pt" o:ole="">
            <v:imagedata r:id="rId17" o:title=""/>
          </v:shape>
          <w:control r:id="rId18" w:name="OptionButton12" w:shapeid="_x0000_i1073"/>
        </w:object>
      </w:r>
      <w:r w:rsidRPr="001F7958">
        <w:rPr>
          <w:bCs/>
        </w:rPr>
        <w:t xml:space="preserve">    </w:t>
      </w:r>
    </w:p>
    <w:p w14:paraId="6CF33090" w14:textId="298464FA" w:rsidR="00CC2E65" w:rsidRDefault="00CC2E65" w:rsidP="00CC2E65">
      <w:pPr>
        <w:ind w:firstLine="720"/>
        <w:rPr>
          <w:bCs/>
        </w:rPr>
      </w:pPr>
      <w:r w:rsidRPr="001F7958">
        <w:rPr>
          <w:bCs/>
        </w:rPr>
        <w:object w:dxaOrig="225" w:dyaOrig="225" w14:anchorId="53A4766D">
          <v:shape id="_x0000_i1075" type="#_x0000_t75" style="width:108pt;height:18pt" o:ole="">
            <v:imagedata r:id="rId19" o:title=""/>
          </v:shape>
          <w:control r:id="rId20" w:name="OptionButton22" w:shapeid="_x0000_i1075"/>
        </w:object>
      </w:r>
    </w:p>
    <w:p w14:paraId="489AF9CD" w14:textId="77777777" w:rsidR="00CC2E65" w:rsidRPr="001F7958" w:rsidRDefault="00CC2E65" w:rsidP="00CC2E65">
      <w:pPr>
        <w:rPr>
          <w:bCs/>
        </w:rPr>
      </w:pPr>
    </w:p>
    <w:p w14:paraId="7C6E001D"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23076627" w14:textId="23010874" w:rsidR="00CC2E65" w:rsidRDefault="00CC2E65" w:rsidP="00CC2E65">
      <w:pPr>
        <w:ind w:left="360" w:firstLine="360"/>
      </w:pPr>
      <w:r>
        <w:object w:dxaOrig="225" w:dyaOrig="225" w14:anchorId="6760220A">
          <v:shape id="_x0000_i1077" type="#_x0000_t75" style="width:108pt;height:18pt" o:ole="">
            <v:imagedata r:id="rId21" o:title=""/>
          </v:shape>
          <w:control r:id="rId22" w:name="OptionButton1" w:shapeid="_x0000_i1077"/>
        </w:object>
      </w:r>
      <w:r>
        <w:t xml:space="preserve">    </w:t>
      </w:r>
    </w:p>
    <w:p w14:paraId="6DE6A554" w14:textId="3A3A0360"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6E06CFCB" wp14:editId="165E89BF">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31953169"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43D7268C">
          <v:shape id="_x0000_i1079" type="#_x0000_t75" style="width:108pt;height:18pt" o:ole="">
            <v:imagedata r:id="rId23" o:title=""/>
          </v:shape>
          <w:control r:id="rId24" w:name="OptionButton2" w:shapeid="_x0000_i1079"/>
        </w:object>
      </w:r>
    </w:p>
    <w:p w14:paraId="44618C70" w14:textId="77777777" w:rsidR="00B33912" w:rsidRDefault="00B33912" w:rsidP="00B33912">
      <w:pPr>
        <w:ind w:left="360" w:firstLine="360"/>
      </w:pPr>
    </w:p>
    <w:p w14:paraId="6D558784"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053CC333" w14:textId="5967F938" w:rsidR="00CC2E65" w:rsidRDefault="00CC2E65" w:rsidP="00CC2E65">
      <w:pPr>
        <w:ind w:firstLine="720"/>
      </w:pPr>
      <w:r>
        <w:object w:dxaOrig="225" w:dyaOrig="225" w14:anchorId="2FEEB19C">
          <v:shape id="_x0000_i1081" type="#_x0000_t75" style="width:108pt;height:18pt" o:ole="">
            <v:imagedata r:id="rId21" o:title=""/>
          </v:shape>
          <w:control r:id="rId25" w:name="OptionButton11" w:shapeid="_x0000_i1081"/>
        </w:object>
      </w:r>
    </w:p>
    <w:p w14:paraId="071932E7" w14:textId="1ED861A7" w:rsidR="00CC2E65" w:rsidRDefault="00CC2E65" w:rsidP="00CC2E65">
      <w:pPr>
        <w:ind w:firstLine="720"/>
      </w:pPr>
      <w:r>
        <w:object w:dxaOrig="225" w:dyaOrig="225" w14:anchorId="732084F6">
          <v:shape id="_x0000_i1083" type="#_x0000_t75" style="width:108pt;height:18pt" o:ole="">
            <v:imagedata r:id="rId19" o:title=""/>
          </v:shape>
          <w:control r:id="rId26" w:name="OptionButton21" w:shapeid="_x0000_i1083"/>
        </w:object>
      </w:r>
    </w:p>
    <w:p w14:paraId="6CC2844F" w14:textId="76FF9E28" w:rsidR="00CC2E65" w:rsidRDefault="00B33912" w:rsidP="00CC2E65">
      <w:r>
        <w:lastRenderedPageBreak/>
        <w:object w:dxaOrig="225" w:dyaOrig="225" w14:anchorId="4199C2A9">
          <v:shape id="_x0000_i1085" type="#_x0000_t75" style="width:636.75pt;height:100.5pt" o:ole="">
            <v:imagedata r:id="rId27" o:title=""/>
          </v:shape>
          <w:control r:id="rId28" w:name="TextBox16" w:shapeid="_x0000_i1085"/>
        </w:object>
      </w:r>
    </w:p>
    <w:p w14:paraId="7D5AB3F8" w14:textId="77777777" w:rsidR="00CC2E65" w:rsidRPr="00143356" w:rsidRDefault="00CC2E65" w:rsidP="00CC2E65"/>
    <w:p w14:paraId="1BB7393E" w14:textId="77777777" w:rsidR="00CC2E65" w:rsidRDefault="00CC2E65" w:rsidP="00CC2E65">
      <w:r>
        <w:t xml:space="preserve">7. </w:t>
      </w:r>
      <w:r w:rsidRPr="002E28A0">
        <w:t>Is it reasonable to assume that the KBA trigger element (species or ecosystem) is present at the site and has been correctly identified?</w:t>
      </w:r>
    </w:p>
    <w:p w14:paraId="5F1BB4A5" w14:textId="0DA8CFE4" w:rsidR="00CC2E65" w:rsidRDefault="00CC2E65" w:rsidP="00CC2E65">
      <w:pPr>
        <w:pStyle w:val="ListParagraph"/>
        <w:ind w:left="360" w:firstLine="360"/>
      </w:pPr>
      <w:r>
        <w:object w:dxaOrig="225" w:dyaOrig="225" w14:anchorId="42CD9972">
          <v:shape id="_x0000_i1087" type="#_x0000_t75" style="width:108pt;height:18pt" o:ole="">
            <v:imagedata r:id="rId29" o:title=""/>
          </v:shape>
          <w:control r:id="rId30" w:name="OptionButton111" w:shapeid="_x0000_i1087"/>
        </w:object>
      </w:r>
    </w:p>
    <w:p w14:paraId="44EE15D4" w14:textId="0C2E1E68" w:rsidR="00CC2E65" w:rsidRDefault="00CC2E65" w:rsidP="00CC2E65">
      <w:pPr>
        <w:pStyle w:val="ListParagraph"/>
        <w:ind w:left="0" w:firstLine="720"/>
      </w:pPr>
      <w:r>
        <w:object w:dxaOrig="225" w:dyaOrig="225" w14:anchorId="64849243">
          <v:shape id="_x0000_i1089" type="#_x0000_t75" style="width:108pt;height:18pt" o:ole="">
            <v:imagedata r:id="rId19" o:title=""/>
          </v:shape>
          <w:control r:id="rId31" w:name="OptionButton211" w:shapeid="_x0000_i1089"/>
        </w:object>
      </w:r>
    </w:p>
    <w:p w14:paraId="7CC83177" w14:textId="3B1459E5" w:rsidR="00CC2E65" w:rsidRDefault="00B33912" w:rsidP="00CC2E65">
      <w:r>
        <w:object w:dxaOrig="225" w:dyaOrig="225" w14:anchorId="4CEC0B1A">
          <v:shape id="_x0000_i1091" type="#_x0000_t75" style="width:636.75pt;height:100.5pt" o:ole="">
            <v:imagedata r:id="rId27" o:title=""/>
          </v:shape>
          <w:control r:id="rId32" w:name="TextBox161" w:shapeid="_x0000_i1091"/>
        </w:object>
      </w:r>
    </w:p>
    <w:p w14:paraId="271E9F10" w14:textId="77777777" w:rsidR="00CC2E65" w:rsidRDefault="00CC2E65" w:rsidP="00CC2E65"/>
    <w:p w14:paraId="5CC8F3F7" w14:textId="77777777" w:rsidR="00CC2E65" w:rsidRDefault="00CC2E65" w:rsidP="00CC2E65">
      <w:r>
        <w:t xml:space="preserve">8. </w:t>
      </w:r>
      <w:r w:rsidRPr="004570DE">
        <w:t>Is the proposed KBA boundary appropriate and at a useful scale to focus conservation efforts?</w:t>
      </w:r>
    </w:p>
    <w:p w14:paraId="24442BB1" w14:textId="601FF80C" w:rsidR="00CC2E65" w:rsidRDefault="00CC2E65" w:rsidP="00CC2E65">
      <w:pPr>
        <w:pStyle w:val="ListParagraph"/>
        <w:ind w:left="360" w:firstLine="360"/>
      </w:pPr>
      <w:r>
        <w:object w:dxaOrig="225" w:dyaOrig="225" w14:anchorId="1672BA77">
          <v:shape id="_x0000_i1093" type="#_x0000_t75" style="width:108pt;height:18pt" o:ole="">
            <v:imagedata r:id="rId33" o:title=""/>
          </v:shape>
          <w:control r:id="rId34" w:name="OptionButton112" w:shapeid="_x0000_i1093"/>
        </w:object>
      </w:r>
    </w:p>
    <w:p w14:paraId="664CDA6C" w14:textId="6FFADFFD" w:rsidR="00CC2E65" w:rsidRDefault="00CC2E65" w:rsidP="00CC2E65">
      <w:pPr>
        <w:ind w:firstLine="720"/>
      </w:pPr>
      <w:r>
        <w:object w:dxaOrig="225" w:dyaOrig="225" w14:anchorId="4A682EC9">
          <v:shape id="_x0000_i1095" type="#_x0000_t75" style="width:108pt;height:18pt" o:ole="">
            <v:imagedata r:id="rId19" o:title=""/>
          </v:shape>
          <w:control r:id="rId35" w:name="OptionButton212" w:shapeid="_x0000_i1095"/>
        </w:object>
      </w:r>
    </w:p>
    <w:p w14:paraId="2D64591F" w14:textId="5717132C" w:rsidR="00CC2E65" w:rsidRDefault="00B33912" w:rsidP="00CC2E65">
      <w:r>
        <w:lastRenderedPageBreak/>
        <w:object w:dxaOrig="225" w:dyaOrig="225" w14:anchorId="19D7C0C5">
          <v:shape id="_x0000_i1097" type="#_x0000_t75" style="width:636.75pt;height:100.5pt" o:ole="">
            <v:imagedata r:id="rId27" o:title=""/>
          </v:shape>
          <w:control r:id="rId36" w:name="TextBox162" w:shapeid="_x0000_i1097"/>
        </w:object>
      </w:r>
    </w:p>
    <w:p w14:paraId="7DBBC5B6" w14:textId="77777777" w:rsidR="00CC2E65" w:rsidRDefault="00CC2E65" w:rsidP="00CC2E65"/>
    <w:p w14:paraId="279CD3F3" w14:textId="77777777" w:rsidR="00CC2E65" w:rsidRDefault="00CC2E65" w:rsidP="00CC2E65">
      <w:r>
        <w:t xml:space="preserve">9. </w:t>
      </w:r>
      <w:r w:rsidRPr="00A12EC1">
        <w:t>If they have been provided, are the mapped distributions of the biodiversity elements realistic?</w:t>
      </w:r>
    </w:p>
    <w:p w14:paraId="467BDC6E" w14:textId="3B20C5EE" w:rsidR="00CC2E65" w:rsidRDefault="00CC2E65" w:rsidP="00CC2E65">
      <w:pPr>
        <w:ind w:left="360" w:firstLine="360"/>
      </w:pPr>
      <w:r>
        <w:object w:dxaOrig="225" w:dyaOrig="225" w14:anchorId="050B00B0">
          <v:shape id="_x0000_i1099" type="#_x0000_t75" style="width:108pt;height:18pt" o:ole="">
            <v:imagedata r:id="rId37" o:title=""/>
          </v:shape>
          <w:control r:id="rId38" w:name="OptionButton113" w:shapeid="_x0000_i1099"/>
        </w:object>
      </w:r>
    </w:p>
    <w:p w14:paraId="18C448EC" w14:textId="3777AE0E" w:rsidR="00CC2E65" w:rsidRDefault="00CC2E65" w:rsidP="00CC2E65">
      <w:pPr>
        <w:pStyle w:val="ListParagraph"/>
        <w:ind w:left="0" w:firstLine="720"/>
      </w:pPr>
      <w:r>
        <w:object w:dxaOrig="225" w:dyaOrig="225" w14:anchorId="12261F7B">
          <v:shape id="_x0000_i1101" type="#_x0000_t75" style="width:108pt;height:18pt" o:ole="">
            <v:imagedata r:id="rId19" o:title=""/>
          </v:shape>
          <w:control r:id="rId39" w:name="OptionButton213" w:shapeid="_x0000_i1101"/>
        </w:object>
      </w:r>
    </w:p>
    <w:p w14:paraId="3D2E3ADC" w14:textId="4B0A172D" w:rsidR="00CC2E65" w:rsidRDefault="00B33912" w:rsidP="00CC2E65">
      <w:r>
        <w:object w:dxaOrig="225" w:dyaOrig="225" w14:anchorId="5B92665B">
          <v:shape id="_x0000_i1103" type="#_x0000_t75" style="width:636.75pt;height:100.5pt" o:ole="">
            <v:imagedata r:id="rId27" o:title=""/>
          </v:shape>
          <w:control r:id="rId40" w:name="TextBox163" w:shapeid="_x0000_i1103"/>
        </w:object>
      </w:r>
    </w:p>
    <w:p w14:paraId="3194DB72" w14:textId="77777777" w:rsidR="00CC2E65" w:rsidRPr="002E28A0" w:rsidRDefault="00CC2E65" w:rsidP="00CC2E65"/>
    <w:p w14:paraId="36B36FDE" w14:textId="77777777" w:rsidR="00CC2E65" w:rsidRPr="006858D5" w:rsidRDefault="00CC2E65" w:rsidP="00CC2E65">
      <w:pPr>
        <w:rPr>
          <w:i/>
          <w:iCs/>
          <w:u w:val="single"/>
        </w:rPr>
      </w:pPr>
      <w:r w:rsidRPr="006858D5">
        <w:rPr>
          <w:i/>
          <w:iCs/>
          <w:u w:val="single"/>
        </w:rPr>
        <w:t>Additional information for review:</w:t>
      </w:r>
    </w:p>
    <w:p w14:paraId="1CD76E1E"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0FA83FE8"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44A853F0"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08A901EC" w14:textId="77777777" w:rsidR="00CC2E65" w:rsidRDefault="00CC2E65" w:rsidP="00CC2E65">
      <w:pPr>
        <w:pStyle w:val="ListParagraph"/>
        <w:numPr>
          <w:ilvl w:val="0"/>
          <w:numId w:val="16"/>
        </w:numPr>
      </w:pPr>
      <w:r w:rsidRPr="002E28A0">
        <w:t>additional biodiversity elements at the site</w:t>
      </w:r>
    </w:p>
    <w:p w14:paraId="56BB6525"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6E240EEF"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785DE680" w14:textId="2C86DB5E" w:rsidR="00CC2E65" w:rsidRDefault="00B33912" w:rsidP="00CC2E65">
      <w:r>
        <w:object w:dxaOrig="225" w:dyaOrig="225" w14:anchorId="1A6DA580">
          <v:shape id="_x0000_i1105" type="#_x0000_t75" style="width:636.75pt;height:100.5pt" o:ole="">
            <v:imagedata r:id="rId41" o:title=""/>
          </v:shape>
          <w:control r:id="rId42" w:name="TextBox164" w:shapeid="_x0000_i1105"/>
        </w:object>
      </w:r>
    </w:p>
    <w:p w14:paraId="4560AA1F" w14:textId="77777777" w:rsidR="00CC2E65" w:rsidRDefault="00CC2E65" w:rsidP="00CC2E65"/>
    <w:p w14:paraId="286B3736" w14:textId="77777777" w:rsidR="00CC2E65" w:rsidRDefault="00CC2E65" w:rsidP="00CC2E65">
      <w:r>
        <w:t xml:space="preserve">11. </w:t>
      </w:r>
      <w:r w:rsidRPr="002E28A0">
        <w:t>Any other comments?</w:t>
      </w:r>
    </w:p>
    <w:p w14:paraId="3431E530" w14:textId="3564AD15" w:rsidR="00CC2E65" w:rsidRDefault="00B33912" w:rsidP="00CC2E65">
      <w:pPr>
        <w:rPr>
          <w:rFonts w:asciiTheme="majorHAnsi" w:eastAsia="Times New Roman" w:hAnsiTheme="majorHAnsi" w:cstheme="majorHAnsi"/>
          <w:b/>
          <w:bCs/>
          <w:sz w:val="32"/>
          <w:szCs w:val="32"/>
          <w:lang w:val="en-US"/>
        </w:rPr>
      </w:pPr>
      <w:r>
        <w:object w:dxaOrig="225" w:dyaOrig="225" w14:anchorId="7B72DD50">
          <v:shape id="_x0000_i1107" type="#_x0000_t75" style="width:636.75pt;height:100.5pt" o:ole="">
            <v:imagedata r:id="rId41" o:title=""/>
          </v:shape>
          <w:control r:id="rId43" w:name="TextBox165" w:shapeid="_x0000_i1107"/>
        </w:object>
      </w:r>
    </w:p>
    <w:p w14:paraId="793242B8" w14:textId="77777777" w:rsidR="00CC2E65" w:rsidRPr="00D567BB" w:rsidRDefault="00CC2E65" w:rsidP="00CC2E65">
      <w:pPr>
        <w:spacing w:after="0" w:line="240" w:lineRule="auto"/>
      </w:pPr>
    </w:p>
    <w:p w14:paraId="18367658"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A153" w14:textId="77777777" w:rsidR="00B02F88" w:rsidRDefault="00B02F88" w:rsidP="005343CA">
      <w:pPr>
        <w:spacing w:after="0" w:line="240" w:lineRule="auto"/>
      </w:pPr>
      <w:r>
        <w:separator/>
      </w:r>
    </w:p>
  </w:endnote>
  <w:endnote w:type="continuationSeparator" w:id="0">
    <w:p w14:paraId="18A9651A"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DA13" w14:textId="77777777" w:rsidR="00B02F88" w:rsidRDefault="00B02F88" w:rsidP="005343CA">
      <w:pPr>
        <w:spacing w:after="0" w:line="240" w:lineRule="auto"/>
      </w:pPr>
      <w:r>
        <w:separator/>
      </w:r>
    </w:p>
  </w:footnote>
  <w:footnote w:type="continuationSeparator" w:id="0">
    <w:p w14:paraId="7AE9472E"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2D3"/>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4CBD"/>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0694"/>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197074E"/>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9.xml"/><Relationship Id="rId39" Type="http://schemas.openxmlformats.org/officeDocument/2006/relationships/control" Target="activeX/activeX18.xml"/><Relationship Id="rId21" Type="http://schemas.openxmlformats.org/officeDocument/2006/relationships/image" Target="media/image6.wmf"/><Relationship Id="rId34" Type="http://schemas.openxmlformats.org/officeDocument/2006/relationships/control" Target="activeX/activeX14.xml"/><Relationship Id="rId42" Type="http://schemas.openxmlformats.org/officeDocument/2006/relationships/control" Target="activeX/activeX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3.xml"/><Relationship Id="rId37" Type="http://schemas.openxmlformats.org/officeDocument/2006/relationships/image" Target="media/image11.wmf"/><Relationship Id="rId40" Type="http://schemas.openxmlformats.org/officeDocument/2006/relationships/control" Target="activeX/activeX1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6.xml"/><Relationship Id="rId10" Type="http://schemas.openxmlformats.org/officeDocument/2006/relationships/hyperlink" Target="https://explorer.natureserve.org/.%20(Accessed:%20October%2015,%202020" TargetMode="External"/><Relationship Id="rId19" Type="http://schemas.openxmlformats.org/officeDocument/2006/relationships/image" Target="media/image5.wmf"/><Relationship Id="rId31" Type="http://schemas.openxmlformats.org/officeDocument/2006/relationships/control" Target="activeX/activeX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control" Target="activeX/activeX15.xml"/><Relationship Id="rId43" Type="http://schemas.openxmlformats.org/officeDocument/2006/relationships/control" Target="activeX/activeX2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image" Target="media/image10.wmf"/><Relationship Id="rId38" Type="http://schemas.openxmlformats.org/officeDocument/2006/relationships/control" Target="activeX/activeX17.xml"/><Relationship Id="rId20" Type="http://schemas.openxmlformats.org/officeDocument/2006/relationships/control" Target="activeX/activeX5.xml"/><Relationship Id="rId41" Type="http://schemas.openxmlformats.org/officeDocument/2006/relationships/image" Target="media/image1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8</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548</cp:revision>
  <dcterms:created xsi:type="dcterms:W3CDTF">2020-06-10T20:56:00Z</dcterms:created>
  <dcterms:modified xsi:type="dcterms:W3CDTF">2021-05-21T16:23:00Z</dcterms:modified>
</cp:coreProperties>
</file>